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
    <w:p/>
    <w:p>
      <w:pPr>
        <w:ind w:firstLine="1050" w:firstLineChars="500"/>
      </w:pPr>
    </w:p>
    <w:p>
      <w:pPr>
        <w:ind w:firstLine="1050" w:firstLineChars="500"/>
      </w:pPr>
    </w:p>
    <w:p>
      <w:pPr>
        <w:ind w:firstLine="1760" w:firstLineChars="400"/>
        <w:rPr>
          <w:rFonts w:ascii="黑体" w:hAnsi="黑体" w:eastAsia="黑体"/>
          <w:sz w:val="44"/>
          <w:szCs w:val="44"/>
        </w:rPr>
      </w:pPr>
    </w:p>
    <w:p>
      <w:pPr>
        <w:ind w:firstLine="1760" w:firstLineChars="400"/>
        <w:rPr>
          <w:rFonts w:ascii="黑体" w:hAnsi="黑体" w:eastAsia="黑体"/>
          <w:sz w:val="44"/>
          <w:szCs w:val="44"/>
        </w:rPr>
      </w:pPr>
    </w:p>
    <w:p>
      <w:pPr>
        <w:ind w:firstLine="1760" w:firstLineChars="400"/>
        <w:rPr>
          <w:rFonts w:hint="eastAsia" w:ascii="黑体" w:hAnsi="黑体" w:eastAsia="黑体"/>
          <w:sz w:val="44"/>
          <w:szCs w:val="44"/>
          <w:lang w:eastAsia="zh-CN"/>
        </w:rPr>
      </w:pPr>
      <w:r>
        <w:rPr>
          <w:rFonts w:hint="eastAsia" w:ascii="黑体" w:hAnsi="黑体" w:eastAsia="黑体"/>
          <w:sz w:val="44"/>
          <w:szCs w:val="44"/>
          <w:lang w:eastAsia="zh-CN"/>
        </w:rPr>
        <w:t>阿坝州市场监督管理局</w:t>
      </w:r>
    </w:p>
    <w:p>
      <w:pPr>
        <w:ind w:firstLine="2200" w:firstLineChars="500"/>
        <w:rPr>
          <w:rFonts w:ascii="黑体" w:hAnsi="黑体" w:eastAsia="黑体"/>
          <w:sz w:val="44"/>
          <w:szCs w:val="44"/>
        </w:rPr>
      </w:pPr>
      <w:r>
        <w:rPr>
          <w:rFonts w:hint="eastAsia" w:ascii="黑体" w:hAnsi="黑体" w:eastAsia="黑体"/>
          <w:sz w:val="44"/>
          <w:szCs w:val="44"/>
          <w:lang w:val="en-US" w:eastAsia="zh-CN"/>
        </w:rPr>
        <w:t>2020</w:t>
      </w:r>
      <w:r>
        <w:rPr>
          <w:rFonts w:hint="eastAsia" w:ascii="黑体" w:hAnsi="黑体" w:eastAsia="黑体"/>
          <w:sz w:val="44"/>
          <w:szCs w:val="44"/>
        </w:rPr>
        <w:t>年部门预算</w:t>
      </w:r>
    </w:p>
    <w:p>
      <w:pPr>
        <w:ind w:firstLine="1760" w:firstLineChars="400"/>
        <w:rPr>
          <w:rFonts w:ascii="黑体" w:hAnsi="黑体" w:eastAsia="黑体"/>
          <w:sz w:val="44"/>
          <w:szCs w:val="44"/>
        </w:rPr>
      </w:pPr>
    </w:p>
    <w:p>
      <w:pPr>
        <w:ind w:firstLine="1760" w:firstLineChars="400"/>
        <w:rPr>
          <w:rFonts w:ascii="黑体" w:hAnsi="黑体" w:eastAsia="黑体"/>
          <w:sz w:val="44"/>
          <w:szCs w:val="44"/>
        </w:rPr>
      </w:pPr>
    </w:p>
    <w:p>
      <w:pPr>
        <w:ind w:firstLine="1760" w:firstLineChars="400"/>
        <w:rPr>
          <w:rFonts w:ascii="黑体" w:hAnsi="黑体" w:eastAsia="黑体"/>
          <w:sz w:val="44"/>
          <w:szCs w:val="44"/>
        </w:rPr>
      </w:pPr>
    </w:p>
    <w:p>
      <w:pPr>
        <w:ind w:firstLine="1760" w:firstLineChars="400"/>
        <w:rPr>
          <w:rFonts w:ascii="黑体" w:hAnsi="黑体" w:eastAsia="黑体"/>
          <w:sz w:val="44"/>
          <w:szCs w:val="44"/>
        </w:rPr>
      </w:pPr>
    </w:p>
    <w:p>
      <w:pPr>
        <w:ind w:firstLine="1760" w:firstLineChars="400"/>
        <w:rPr>
          <w:rFonts w:ascii="黑体" w:hAnsi="黑体" w:eastAsia="黑体"/>
          <w:sz w:val="44"/>
          <w:szCs w:val="44"/>
        </w:rPr>
      </w:pPr>
    </w:p>
    <w:p>
      <w:pPr>
        <w:ind w:firstLine="1760" w:firstLineChars="400"/>
        <w:rPr>
          <w:rFonts w:ascii="黑体" w:hAnsi="黑体" w:eastAsia="黑体"/>
          <w:sz w:val="44"/>
          <w:szCs w:val="44"/>
        </w:rPr>
      </w:pPr>
    </w:p>
    <w:p>
      <w:pPr>
        <w:ind w:firstLine="1760" w:firstLineChars="400"/>
        <w:rPr>
          <w:rFonts w:ascii="黑体" w:hAnsi="黑体" w:eastAsia="黑体"/>
          <w:sz w:val="44"/>
          <w:szCs w:val="44"/>
        </w:rPr>
      </w:pPr>
    </w:p>
    <w:p>
      <w:pPr>
        <w:ind w:firstLine="1760" w:firstLineChars="400"/>
        <w:rPr>
          <w:rFonts w:ascii="黑体" w:hAnsi="黑体" w:eastAsia="黑体"/>
          <w:sz w:val="44"/>
          <w:szCs w:val="44"/>
        </w:rPr>
      </w:pPr>
    </w:p>
    <w:p>
      <w:pPr>
        <w:ind w:firstLine="2560" w:firstLineChars="800"/>
        <w:rPr>
          <w:rFonts w:ascii="黑体" w:hAnsi="黑体" w:eastAsia="黑体"/>
          <w:sz w:val="32"/>
          <w:szCs w:val="32"/>
        </w:rPr>
      </w:pPr>
      <w:r>
        <w:rPr>
          <w:rFonts w:hint="eastAsia" w:ascii="黑体" w:hAnsi="黑体" w:eastAsia="黑体"/>
          <w:sz w:val="32"/>
          <w:szCs w:val="32"/>
          <w:lang w:val="en-US" w:eastAsia="zh-CN"/>
        </w:rPr>
        <w:t>2020</w:t>
      </w:r>
      <w:r>
        <w:rPr>
          <w:rFonts w:hint="eastAsia" w:ascii="黑体" w:hAnsi="黑体" w:eastAsia="黑体"/>
          <w:sz w:val="32"/>
          <w:szCs w:val="32"/>
        </w:rPr>
        <w:t>年</w:t>
      </w:r>
      <w:r>
        <w:rPr>
          <w:rFonts w:hint="eastAsia" w:ascii="黑体" w:hAnsi="黑体" w:eastAsia="黑体"/>
          <w:sz w:val="32"/>
          <w:szCs w:val="32"/>
          <w:lang w:val="en-US" w:eastAsia="zh-CN"/>
        </w:rPr>
        <w:t>2</w:t>
      </w:r>
      <w:r>
        <w:rPr>
          <w:rFonts w:hint="eastAsia" w:ascii="黑体" w:hAnsi="黑体" w:eastAsia="黑体"/>
          <w:sz w:val="32"/>
          <w:szCs w:val="32"/>
        </w:rPr>
        <w:t>月</w:t>
      </w:r>
      <w:r>
        <w:rPr>
          <w:rFonts w:hint="eastAsia" w:ascii="黑体" w:hAnsi="黑体" w:eastAsia="黑体"/>
          <w:sz w:val="32"/>
          <w:szCs w:val="32"/>
          <w:lang w:val="en-US" w:eastAsia="zh-CN"/>
        </w:rPr>
        <w:t>18</w:t>
      </w:r>
      <w:r>
        <w:rPr>
          <w:rFonts w:hint="eastAsia" w:ascii="黑体" w:hAnsi="黑体" w:eastAsia="黑体"/>
          <w:sz w:val="32"/>
          <w:szCs w:val="32"/>
        </w:rPr>
        <w:t>日</w:t>
      </w:r>
    </w:p>
    <w:p>
      <w:pPr>
        <w:ind w:firstLine="1760" w:firstLineChars="400"/>
        <w:rPr>
          <w:rFonts w:ascii="黑体" w:hAnsi="黑体" w:eastAsia="黑体"/>
          <w:sz w:val="44"/>
          <w:szCs w:val="44"/>
        </w:rPr>
      </w:pPr>
    </w:p>
    <w:p>
      <w:pPr>
        <w:ind w:firstLine="1760" w:firstLineChars="400"/>
        <w:rPr>
          <w:rFonts w:ascii="黑体" w:hAnsi="黑体" w:eastAsia="黑体"/>
          <w:sz w:val="44"/>
          <w:szCs w:val="44"/>
        </w:rPr>
      </w:pPr>
    </w:p>
    <w:p>
      <w:pPr>
        <w:ind w:firstLine="1760" w:firstLineChars="400"/>
        <w:rPr>
          <w:rFonts w:ascii="黑体" w:hAnsi="黑体" w:eastAsia="黑体"/>
          <w:sz w:val="44"/>
          <w:szCs w:val="44"/>
        </w:rPr>
      </w:pPr>
    </w:p>
    <w:p>
      <w:pPr>
        <w:ind w:firstLine="1760" w:firstLineChars="400"/>
        <w:rPr>
          <w:rFonts w:ascii="黑体" w:hAnsi="黑体" w:eastAsia="黑体"/>
          <w:sz w:val="44"/>
          <w:szCs w:val="44"/>
        </w:rPr>
      </w:pPr>
    </w:p>
    <w:p>
      <w:pPr>
        <w:ind w:firstLine="1760" w:firstLineChars="400"/>
        <w:rPr>
          <w:rFonts w:ascii="黑体" w:hAnsi="黑体" w:eastAsia="黑体"/>
          <w:sz w:val="44"/>
          <w:szCs w:val="44"/>
        </w:rPr>
      </w:pPr>
    </w:p>
    <w:p>
      <w:pPr>
        <w:ind w:firstLine="1760" w:firstLineChars="400"/>
        <w:rPr>
          <w:rFonts w:ascii="黑体" w:hAnsi="黑体" w:eastAsia="黑体"/>
          <w:sz w:val="44"/>
          <w:szCs w:val="44"/>
        </w:rPr>
      </w:pPr>
    </w:p>
    <w:p>
      <w:pPr>
        <w:rPr>
          <w:rFonts w:ascii="黑体" w:hAnsi="黑体" w:eastAsia="黑体"/>
          <w:sz w:val="44"/>
          <w:szCs w:val="44"/>
        </w:rPr>
      </w:pPr>
    </w:p>
    <w:p>
      <w:pPr>
        <w:ind w:firstLine="3120" w:firstLineChars="600"/>
        <w:rPr>
          <w:rFonts w:ascii="黑体" w:hAnsi="黑体" w:eastAsia="黑体"/>
          <w:sz w:val="52"/>
          <w:szCs w:val="52"/>
        </w:rPr>
      </w:pPr>
      <w:r>
        <w:rPr>
          <w:rFonts w:hint="eastAsia" w:ascii="黑体" w:hAnsi="黑体" w:eastAsia="黑体"/>
          <w:sz w:val="52"/>
          <w:szCs w:val="52"/>
        </w:rPr>
        <w:t>目 录</w:t>
      </w:r>
    </w:p>
    <w:p>
      <w:pPr>
        <w:ind w:firstLine="3080" w:firstLineChars="700"/>
        <w:rPr>
          <w:rFonts w:ascii="黑体" w:hAnsi="黑体" w:eastAsia="黑体"/>
          <w:sz w:val="44"/>
          <w:szCs w:val="44"/>
        </w:rPr>
      </w:pPr>
    </w:p>
    <w:p>
      <w:pPr>
        <w:pStyle w:val="12"/>
        <w:numPr>
          <w:ilvl w:val="0"/>
          <w:numId w:val="1"/>
        </w:numPr>
        <w:ind w:firstLineChars="0"/>
        <w:rPr>
          <w:rFonts w:ascii="黑体" w:hAnsi="黑体" w:eastAsia="黑体"/>
          <w:sz w:val="32"/>
          <w:szCs w:val="32"/>
        </w:rPr>
      </w:pPr>
      <w:r>
        <w:rPr>
          <w:rFonts w:hint="eastAsia" w:ascii="黑体" w:hAnsi="黑体" w:eastAsia="黑体"/>
          <w:sz w:val="32"/>
          <w:szCs w:val="32"/>
        </w:rPr>
        <w:t>基本职能及主要工作</w:t>
      </w:r>
    </w:p>
    <w:p>
      <w:pPr>
        <w:rPr>
          <w:rFonts w:ascii="仿宋_GB2312" w:hAnsi="黑体" w:eastAsia="仿宋_GB2312"/>
          <w:sz w:val="32"/>
          <w:szCs w:val="32"/>
        </w:rPr>
      </w:pPr>
      <w:r>
        <w:rPr>
          <w:rFonts w:hint="eastAsia" w:ascii="仿宋_GB2312" w:hAnsi="黑体" w:eastAsia="仿宋_GB2312"/>
          <w:sz w:val="32"/>
          <w:szCs w:val="32"/>
        </w:rPr>
        <w:t>（一）部门职能简介</w:t>
      </w:r>
    </w:p>
    <w:p>
      <w:pPr>
        <w:rPr>
          <w:rFonts w:ascii="仿宋_GB2312" w:hAnsi="黑体" w:eastAsia="仿宋_GB2312"/>
          <w:sz w:val="32"/>
          <w:szCs w:val="32"/>
        </w:rPr>
      </w:pPr>
      <w:r>
        <w:rPr>
          <w:rFonts w:hint="eastAsia" w:ascii="仿宋_GB2312" w:hAnsi="黑体" w:eastAsia="仿宋_GB2312"/>
          <w:sz w:val="32"/>
          <w:szCs w:val="32"/>
        </w:rPr>
        <w:t>（二）20</w:t>
      </w:r>
      <w:r>
        <w:rPr>
          <w:rFonts w:hint="eastAsia" w:ascii="仿宋_GB2312" w:hAnsi="黑体" w:eastAsia="仿宋_GB2312"/>
          <w:sz w:val="32"/>
          <w:szCs w:val="32"/>
          <w:lang w:val="en-US" w:eastAsia="zh-CN"/>
        </w:rPr>
        <w:t>20</w:t>
      </w:r>
      <w:r>
        <w:rPr>
          <w:rFonts w:hint="eastAsia" w:ascii="仿宋_GB2312" w:hAnsi="黑体" w:eastAsia="仿宋_GB2312"/>
          <w:sz w:val="32"/>
          <w:szCs w:val="32"/>
        </w:rPr>
        <w:t>年重点工作</w:t>
      </w:r>
    </w:p>
    <w:p>
      <w:pPr>
        <w:rPr>
          <w:rFonts w:ascii="黑体" w:hAnsi="黑体" w:eastAsia="黑体"/>
          <w:sz w:val="32"/>
          <w:szCs w:val="32"/>
        </w:rPr>
      </w:pPr>
      <w:r>
        <w:rPr>
          <w:rFonts w:hint="eastAsia" w:ascii="黑体" w:hAnsi="黑体" w:eastAsia="黑体"/>
          <w:sz w:val="32"/>
          <w:szCs w:val="32"/>
        </w:rPr>
        <w:t>二、部门预算单位构成</w:t>
      </w:r>
    </w:p>
    <w:p>
      <w:pPr>
        <w:rPr>
          <w:rFonts w:ascii="黑体" w:hAnsi="黑体" w:eastAsia="黑体"/>
          <w:sz w:val="32"/>
          <w:szCs w:val="32"/>
        </w:rPr>
      </w:pPr>
      <w:r>
        <w:rPr>
          <w:rFonts w:hint="eastAsia" w:ascii="黑体" w:hAnsi="黑体" w:eastAsia="黑体"/>
          <w:sz w:val="32"/>
          <w:szCs w:val="32"/>
        </w:rPr>
        <w:t>三、收支预算情况说明</w:t>
      </w:r>
    </w:p>
    <w:p>
      <w:pPr>
        <w:rPr>
          <w:rFonts w:ascii="仿宋_GB2312" w:hAnsi="黑体" w:eastAsia="仿宋_GB2312"/>
          <w:sz w:val="32"/>
          <w:szCs w:val="32"/>
        </w:rPr>
      </w:pPr>
      <w:r>
        <w:rPr>
          <w:rFonts w:hint="eastAsia" w:ascii="黑体" w:hAnsi="黑体" w:eastAsia="黑体"/>
          <w:sz w:val="32"/>
          <w:szCs w:val="32"/>
        </w:rPr>
        <w:t>（</w:t>
      </w:r>
      <w:r>
        <w:rPr>
          <w:rFonts w:hint="eastAsia" w:ascii="仿宋_GB2312" w:hAnsi="黑体" w:eastAsia="仿宋_GB2312"/>
          <w:sz w:val="32"/>
          <w:szCs w:val="32"/>
        </w:rPr>
        <w:t>一）收入预算情况</w:t>
      </w:r>
    </w:p>
    <w:p>
      <w:pPr>
        <w:rPr>
          <w:rFonts w:ascii="仿宋_GB2312" w:hAnsi="黑体" w:eastAsia="仿宋_GB2312"/>
          <w:sz w:val="32"/>
          <w:szCs w:val="32"/>
        </w:rPr>
      </w:pPr>
      <w:r>
        <w:rPr>
          <w:rFonts w:hint="eastAsia" w:ascii="仿宋_GB2312" w:hAnsi="黑体" w:eastAsia="仿宋_GB2312"/>
          <w:sz w:val="32"/>
          <w:szCs w:val="32"/>
        </w:rPr>
        <w:t>（二）支出预算情况</w:t>
      </w:r>
    </w:p>
    <w:p>
      <w:pPr>
        <w:rPr>
          <w:rFonts w:ascii="黑体" w:hAnsi="黑体" w:eastAsia="黑体"/>
          <w:sz w:val="32"/>
          <w:szCs w:val="32"/>
        </w:rPr>
      </w:pPr>
      <w:r>
        <w:rPr>
          <w:rFonts w:hint="eastAsia" w:ascii="黑体" w:hAnsi="黑体" w:eastAsia="黑体"/>
          <w:sz w:val="32"/>
          <w:szCs w:val="32"/>
        </w:rPr>
        <w:t>四、财政拨款收支预算情况说明</w:t>
      </w:r>
    </w:p>
    <w:p>
      <w:pPr>
        <w:rPr>
          <w:rFonts w:ascii="黑体" w:hAnsi="黑体" w:eastAsia="黑体"/>
          <w:sz w:val="32"/>
          <w:szCs w:val="32"/>
        </w:rPr>
      </w:pPr>
      <w:r>
        <w:rPr>
          <w:rFonts w:hint="eastAsia" w:ascii="黑体" w:hAnsi="黑体" w:eastAsia="黑体"/>
          <w:sz w:val="32"/>
          <w:szCs w:val="32"/>
        </w:rPr>
        <w:t>五、一般公共预算当年拨款情况说明</w:t>
      </w:r>
    </w:p>
    <w:p>
      <w:pPr>
        <w:rPr>
          <w:rFonts w:ascii="黑体" w:hAnsi="黑体" w:eastAsia="黑体"/>
          <w:sz w:val="32"/>
          <w:szCs w:val="32"/>
        </w:rPr>
      </w:pPr>
      <w:r>
        <w:rPr>
          <w:rFonts w:ascii="仿宋_GB2312" w:hAnsi="黑体" w:eastAsia="仿宋_GB2312"/>
          <w:sz w:val="32"/>
          <w:szCs w:val="32"/>
        </w:rPr>
        <w:t>（一）一般公共预算当年拨款规模变化情况</w:t>
      </w:r>
      <w:r>
        <w:rPr>
          <w:rFonts w:ascii="仿宋_GB2312" w:hAnsi="黑体" w:eastAsia="仿宋_GB2312"/>
          <w:sz w:val="32"/>
          <w:szCs w:val="32"/>
        </w:rPr>
        <w:br w:type="textWrapping"/>
      </w:r>
      <w:r>
        <w:rPr>
          <w:rFonts w:ascii="仿宋_GB2312" w:hAnsi="黑体" w:eastAsia="仿宋_GB2312"/>
          <w:sz w:val="32"/>
          <w:szCs w:val="32"/>
        </w:rPr>
        <w:t>（二）一般公共预算当年拨款结构情况</w:t>
      </w:r>
      <w:r>
        <w:rPr>
          <w:rFonts w:ascii="仿宋_GB2312" w:hAnsi="黑体" w:eastAsia="仿宋_GB2312"/>
          <w:sz w:val="32"/>
          <w:szCs w:val="32"/>
        </w:rPr>
        <w:br w:type="textWrapping"/>
      </w:r>
      <w:r>
        <w:rPr>
          <w:rFonts w:ascii="仿宋_GB2312" w:hAnsi="黑体" w:eastAsia="仿宋_GB2312"/>
          <w:sz w:val="32"/>
          <w:szCs w:val="32"/>
        </w:rPr>
        <w:t>（三）一般公共预算当年拨款具体使用情况</w:t>
      </w:r>
      <w:r>
        <w:rPr>
          <w:rFonts w:ascii="ˎ̥" w:hAnsi="ˎ̥" w:eastAsia="宋体" w:cs="宋体"/>
          <w:kern w:val="0"/>
          <w:sz w:val="16"/>
          <w:szCs w:val="16"/>
        </w:rPr>
        <w:br w:type="textWrapping"/>
      </w:r>
      <w:r>
        <w:rPr>
          <w:rFonts w:ascii="黑体" w:hAnsi="黑体" w:eastAsia="黑体"/>
          <w:sz w:val="32"/>
          <w:szCs w:val="32"/>
        </w:rPr>
        <w:t>六、一般公共预算基本支出情况说明</w:t>
      </w:r>
      <w:r>
        <w:rPr>
          <w:rFonts w:ascii="黑体" w:hAnsi="黑体" w:eastAsia="黑体"/>
          <w:sz w:val="32"/>
          <w:szCs w:val="32"/>
        </w:rPr>
        <w:br w:type="textWrapping"/>
      </w:r>
      <w:r>
        <w:rPr>
          <w:rFonts w:ascii="黑体" w:hAnsi="黑体" w:eastAsia="黑体"/>
          <w:sz w:val="32"/>
          <w:szCs w:val="32"/>
        </w:rPr>
        <w:t>七、“三公”经费财政拨款预算安排情况说明</w:t>
      </w:r>
      <w:r>
        <w:rPr>
          <w:rFonts w:ascii="黑体" w:hAnsi="黑体" w:eastAsia="黑体"/>
          <w:sz w:val="32"/>
          <w:szCs w:val="32"/>
        </w:rPr>
        <w:br w:type="textWrapping"/>
      </w:r>
      <w:r>
        <w:rPr>
          <w:rFonts w:ascii="黑体" w:hAnsi="黑体" w:eastAsia="黑体"/>
          <w:sz w:val="32"/>
          <w:szCs w:val="32"/>
        </w:rPr>
        <w:t>八、政府性基金预算支出情况说明</w:t>
      </w:r>
      <w:r>
        <w:rPr>
          <w:rFonts w:ascii="黑体" w:hAnsi="黑体" w:eastAsia="黑体"/>
          <w:sz w:val="32"/>
          <w:szCs w:val="32"/>
        </w:rPr>
        <w:br w:type="textWrapping"/>
      </w:r>
      <w:r>
        <w:rPr>
          <w:rFonts w:ascii="黑体" w:hAnsi="黑体" w:eastAsia="黑体"/>
          <w:sz w:val="32"/>
          <w:szCs w:val="32"/>
        </w:rPr>
        <w:t>九、其他重要事项的情况说明</w:t>
      </w:r>
      <w:r>
        <w:rPr>
          <w:rFonts w:ascii="黑体" w:hAnsi="黑体" w:eastAsia="黑体"/>
          <w:sz w:val="32"/>
          <w:szCs w:val="32"/>
        </w:rPr>
        <w:br w:type="textWrapping"/>
      </w:r>
      <w:r>
        <w:rPr>
          <w:rFonts w:hint="eastAsia" w:ascii="黑体" w:hAnsi="黑体" w:eastAsia="黑体"/>
          <w:sz w:val="32"/>
          <w:szCs w:val="32"/>
        </w:rPr>
        <w:t>十、名称解释</w:t>
      </w:r>
    </w:p>
    <w:p>
      <w:pPr>
        <w:rPr>
          <w:rFonts w:ascii="黑体" w:hAnsi="黑体" w:eastAsia="黑体"/>
          <w:sz w:val="32"/>
          <w:szCs w:val="32"/>
        </w:rPr>
      </w:pPr>
    </w:p>
    <w:p>
      <w:pPr>
        <w:widowControl/>
        <w:shd w:val="clear" w:color="auto" w:fill="FFFFFF"/>
        <w:spacing w:before="100" w:beforeAutospacing="1" w:after="100" w:afterAutospacing="1" w:line="290" w:lineRule="atLeast"/>
        <w:ind w:right="300"/>
        <w:jc w:val="left"/>
        <w:rPr>
          <w:rFonts w:hint="eastAsia" w:ascii="ˎ̥" w:hAnsi="ˎ̥" w:eastAsia="宋体" w:cs="宋体"/>
          <w:kern w:val="0"/>
          <w:sz w:val="12"/>
          <w:szCs w:val="12"/>
        </w:rPr>
      </w:pPr>
    </w:p>
    <w:tbl>
      <w:tblPr>
        <w:tblStyle w:val="5"/>
        <w:tblpPr w:leftFromText="30" w:rightFromText="230" w:vertAnchor="text" w:tblpXSpec="right" w:tblpYSpec="center"/>
        <w:tblW w:w="0" w:type="auto"/>
        <w:tblCellSpacing w:w="15" w:type="dxa"/>
        <w:tblInd w:w="0" w:type="dxa"/>
        <w:tblLayout w:type="autofit"/>
        <w:tblCellMar>
          <w:top w:w="15" w:type="dxa"/>
          <w:left w:w="15" w:type="dxa"/>
          <w:bottom w:w="15" w:type="dxa"/>
          <w:right w:w="15" w:type="dxa"/>
        </w:tblCellMar>
      </w:tblPr>
      <w:tblGrid>
        <w:gridCol w:w="555"/>
        <w:gridCol w:w="81"/>
      </w:tblGrid>
      <w:tr>
        <w:tblPrEx>
          <w:tblCellMar>
            <w:top w:w="15" w:type="dxa"/>
            <w:left w:w="15" w:type="dxa"/>
            <w:bottom w:w="15" w:type="dxa"/>
            <w:right w:w="15" w:type="dxa"/>
          </w:tblCellMar>
        </w:tblPrEx>
        <w:trPr>
          <w:tblCellSpacing w:w="15" w:type="dxa"/>
        </w:trPr>
        <w:tc>
          <w:tcPr>
            <w:tcW w:w="0" w:type="auto"/>
            <w:vAlign w:val="center"/>
          </w:tcPr>
          <w:p>
            <w:pPr>
              <w:widowControl/>
              <w:spacing w:line="180" w:lineRule="atLeast"/>
              <w:jc w:val="center"/>
              <w:rPr>
                <w:rFonts w:hint="eastAsia" w:ascii="ˎ̥" w:hAnsi="ˎ̥" w:eastAsia="宋体" w:cs="宋体"/>
                <w:kern w:val="0"/>
                <w:sz w:val="12"/>
                <w:szCs w:val="12"/>
              </w:rPr>
            </w:pPr>
            <w:r>
              <w:rPr>
                <w:rFonts w:ascii="ˎ̥" w:hAnsi="ˎ̥" w:eastAsia="宋体" w:cs="宋体"/>
                <w:kern w:val="0"/>
                <w:sz w:val="12"/>
              </w:rPr>
              <w:t>分享到：</w:t>
            </w:r>
          </w:p>
        </w:tc>
        <w:tc>
          <w:tcPr>
            <w:tcW w:w="0" w:type="auto"/>
            <w:vAlign w:val="center"/>
          </w:tcPr>
          <w:p>
            <w:pPr>
              <w:widowControl/>
              <w:spacing w:line="180" w:lineRule="atLeast"/>
              <w:jc w:val="center"/>
              <w:rPr>
                <w:rFonts w:hint="eastAsia" w:ascii="ˎ̥" w:hAnsi="ˎ̥" w:eastAsia="宋体" w:cs="宋体"/>
                <w:kern w:val="0"/>
                <w:sz w:val="12"/>
                <w:szCs w:val="12"/>
              </w:rPr>
            </w:pPr>
          </w:p>
        </w:tc>
      </w:tr>
    </w:tbl>
    <w:p>
      <w:pPr>
        <w:keepNext w:val="0"/>
        <w:keepLines w:val="0"/>
        <w:pageBreakBefore w:val="0"/>
        <w:widowControl w:val="0"/>
        <w:numPr>
          <w:ilvl w:val="0"/>
          <w:numId w:val="0"/>
        </w:numPr>
        <w:kinsoku/>
        <w:wordWrap/>
        <w:overflowPunct/>
        <w:topLinePunct w:val="0"/>
        <w:autoSpaceDE/>
        <w:autoSpaceDN/>
        <w:bidi w:val="0"/>
        <w:adjustRightInd/>
        <w:snapToGrid/>
        <w:spacing w:line="650" w:lineRule="exact"/>
        <w:ind w:left="319" w:leftChars="152" w:firstLine="321" w:firstLineChars="100"/>
        <w:textAlignment w:val="auto"/>
        <w:rPr>
          <w:rFonts w:hint="eastAsia" w:ascii="仿宋" w:hAnsi="仿宋" w:eastAsia="仿宋" w:cs="仿宋"/>
          <w:sz w:val="32"/>
          <w:szCs w:val="32"/>
        </w:rPr>
      </w:pPr>
      <w:r>
        <w:rPr>
          <w:rFonts w:hint="eastAsia" w:ascii="ˎ̥" w:hAnsi="ˎ̥" w:eastAsia="宋体" w:cs="宋体"/>
          <w:b/>
          <w:bCs/>
          <w:sz w:val="32"/>
          <w:szCs w:val="32"/>
          <w:lang w:eastAsia="zh-CN"/>
        </w:rPr>
        <w:t>一、</w:t>
      </w:r>
      <w:r>
        <w:rPr>
          <w:rFonts w:ascii="ˎ̥" w:hAnsi="ˎ̥" w:eastAsia="宋体" w:cs="宋体"/>
          <w:b/>
          <w:bCs/>
          <w:sz w:val="32"/>
          <w:szCs w:val="32"/>
        </w:rPr>
        <w:t>基本职能及主要工作</w:t>
      </w:r>
      <w:r>
        <w:rPr>
          <w:rFonts w:ascii="ˎ̥" w:hAnsi="ˎ̥" w:eastAsia="宋体" w:cs="宋体"/>
          <w:sz w:val="32"/>
          <w:szCs w:val="32"/>
        </w:rPr>
        <w:br w:type="textWrapping"/>
      </w:r>
      <w:r>
        <w:rPr>
          <w:rFonts w:ascii="ˎ̥" w:hAnsi="ˎ̥" w:eastAsia="宋体" w:cs="宋体"/>
          <w:sz w:val="32"/>
          <w:szCs w:val="32"/>
        </w:rPr>
        <w:t>（一）</w:t>
      </w:r>
      <w:r>
        <w:rPr>
          <w:rFonts w:hint="eastAsia" w:ascii="ˎ̥" w:hAnsi="ˎ̥" w:eastAsia="宋体" w:cs="宋体"/>
          <w:sz w:val="32"/>
          <w:szCs w:val="32"/>
          <w:lang w:eastAsia="zh-CN"/>
        </w:rPr>
        <w:t>阿坝州市场监督管理局</w:t>
      </w:r>
      <w:r>
        <w:rPr>
          <w:rFonts w:ascii="ˎ̥" w:hAnsi="ˎ̥" w:eastAsia="宋体" w:cs="宋体"/>
          <w:sz w:val="32"/>
          <w:szCs w:val="32"/>
        </w:rPr>
        <w:t>职能简介</w:t>
      </w:r>
    </w:p>
    <w:p>
      <w:pPr>
        <w:keepNext w:val="0"/>
        <w:keepLines w:val="0"/>
        <w:pageBreakBefore w:val="0"/>
        <w:widowControl w:val="0"/>
        <w:numPr>
          <w:ilvl w:val="0"/>
          <w:numId w:val="0"/>
        </w:numPr>
        <w:kinsoku/>
        <w:wordWrap/>
        <w:overflowPunct/>
        <w:topLinePunct w:val="0"/>
        <w:autoSpaceDE/>
        <w:autoSpaceDN/>
        <w:bidi w:val="0"/>
        <w:adjustRightInd/>
        <w:snapToGrid/>
        <w:spacing w:line="650" w:lineRule="exact"/>
        <w:ind w:firstLine="480" w:firstLineChars="15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1.</w:t>
      </w:r>
      <w:r>
        <w:rPr>
          <w:rFonts w:hint="eastAsia" w:ascii="仿宋" w:hAnsi="仿宋" w:eastAsia="仿宋" w:cs="仿宋"/>
          <w:sz w:val="32"/>
          <w:szCs w:val="32"/>
        </w:rPr>
        <w:t>负责全州市场综合监督管理工作。起草市场监督管理有关自治法规、规章和规范性文件草案。组织实施质量强州、食品安全、标准化和知识产权战略,拟订并组织实施全州食品安全等规划,规范和维护市场秩序,营造诚实守信、公平竞争的市场环境。</w:t>
      </w:r>
      <w:r>
        <w:rPr>
          <w:rFonts w:hint="eastAsia" w:ascii="仿宋" w:hAnsi="仿宋" w:eastAsia="仿宋" w:cs="仿宋"/>
          <w:sz w:val="32"/>
          <w:szCs w:val="32"/>
        </w:rPr>
        <w:br w:type="textWrapping"/>
      </w:r>
      <w:r>
        <w:rPr>
          <w:rFonts w:hint="eastAsia" w:ascii="仿宋" w:hAnsi="仿宋" w:eastAsia="仿宋" w:cs="仿宋"/>
          <w:sz w:val="32"/>
          <w:szCs w:val="32"/>
          <w:lang w:val="en-US" w:eastAsia="zh-CN"/>
        </w:rPr>
        <w:t xml:space="preserve">   2.</w:t>
      </w:r>
      <w:r>
        <w:rPr>
          <w:rFonts w:hint="eastAsia" w:ascii="仿宋" w:hAnsi="仿宋" w:eastAsia="仿宋" w:cs="仿宋"/>
          <w:sz w:val="32"/>
          <w:szCs w:val="32"/>
        </w:rPr>
        <w:t>负责全州市场主体统一登记注册。负责全州各类企业、农民专业合作社和从事经营活动的单位、</w:t>
      </w:r>
      <w:r>
        <w:rPr>
          <w:rFonts w:hint="eastAsia" w:ascii="仿宋" w:hAnsi="仿宋" w:eastAsia="仿宋" w:cs="仿宋"/>
          <w:sz w:val="32"/>
          <w:szCs w:val="32"/>
          <w:lang w:eastAsia="zh-CN"/>
        </w:rPr>
        <w:t>个</w:t>
      </w:r>
      <w:r>
        <w:rPr>
          <w:rFonts w:hint="eastAsia" w:ascii="仿宋" w:hAnsi="仿宋" w:eastAsia="仿宋" w:cs="仿宋"/>
          <w:sz w:val="32"/>
          <w:szCs w:val="32"/>
        </w:rPr>
        <w:t>体工商户以及外国(地区)企业、常驻代表机构等市场主体的登记注册和监督管理工作。建立市场主体信息公示和共享机制,依法公示和共享有关信息,加强信用监管,推动市场主体信用体系建设。</w:t>
      </w:r>
      <w:r>
        <w:rPr>
          <w:rFonts w:hint="eastAsia" w:ascii="仿宋" w:hAnsi="仿宋" w:eastAsia="仿宋" w:cs="仿宋"/>
          <w:sz w:val="32"/>
          <w:szCs w:val="32"/>
        </w:rPr>
        <w:br w:type="textWrapping"/>
      </w:r>
      <w:r>
        <w:rPr>
          <w:rFonts w:hint="eastAsia" w:ascii="仿宋" w:hAnsi="仿宋" w:eastAsia="仿宋" w:cs="仿宋"/>
          <w:sz w:val="32"/>
          <w:szCs w:val="32"/>
          <w:lang w:val="en-US" w:eastAsia="zh-CN"/>
        </w:rPr>
        <w:t xml:space="preserve">   3.</w:t>
      </w:r>
      <w:r>
        <w:rPr>
          <w:rFonts w:hint="eastAsia" w:ascii="仿宋" w:hAnsi="仿宋" w:eastAsia="仿宋" w:cs="仿宋"/>
          <w:sz w:val="32"/>
          <w:szCs w:val="32"/>
        </w:rPr>
        <w:t>负责组织和指导全州市场监督管理综合执法工作。指导全州市场监管综合执法队伍整合和建设,推动实行统一的市场监管。组织查处和督办大案要案、疑难案件、跨区域案件。规范市场监督管理行政执法行为。</w:t>
      </w:r>
      <w:r>
        <w:rPr>
          <w:rFonts w:hint="eastAsia" w:ascii="仿宋" w:hAnsi="仿宋" w:eastAsia="仿宋" w:cs="仿宋"/>
          <w:sz w:val="32"/>
          <w:szCs w:val="32"/>
        </w:rPr>
        <w:br w:type="textWrapping"/>
      </w:r>
      <w:r>
        <w:rPr>
          <w:rFonts w:hint="eastAsia" w:ascii="仿宋" w:hAnsi="仿宋" w:eastAsia="仿宋" w:cs="仿宋"/>
          <w:sz w:val="32"/>
          <w:szCs w:val="32"/>
          <w:lang w:val="en-US" w:eastAsia="zh-CN"/>
        </w:rPr>
        <w:t xml:space="preserve">   4.</w:t>
      </w:r>
      <w:r>
        <w:rPr>
          <w:rFonts w:hint="eastAsia" w:ascii="仿宋" w:hAnsi="仿宋" w:eastAsia="仿宋" w:cs="仿宋"/>
          <w:sz w:val="32"/>
          <w:szCs w:val="32"/>
        </w:rPr>
        <w:t>负责全州反垄断统一执法。统筹推进竞争政策实施，按照权限指导实施公平竞争审查制度。依法依授权对经营者集中行为进行反垄断审查,负责垄断协议、滥用市场支配地位和滥用行政权力排除、限制竞争等反垄断执法工作。指导在州企业在国外的反垄断应诉工作。</w:t>
      </w:r>
      <w:r>
        <w:rPr>
          <w:rFonts w:hint="eastAsia" w:ascii="仿宋" w:hAnsi="仿宋" w:eastAsia="仿宋" w:cs="仿宋"/>
          <w:sz w:val="32"/>
          <w:szCs w:val="32"/>
        </w:rPr>
        <w:br w:type="textWrapping"/>
      </w:r>
      <w:r>
        <w:rPr>
          <w:rFonts w:hint="eastAsia" w:ascii="仿宋" w:hAnsi="仿宋" w:eastAsia="仿宋" w:cs="仿宋"/>
          <w:sz w:val="32"/>
          <w:szCs w:val="32"/>
          <w:lang w:val="en-US" w:eastAsia="zh-CN"/>
        </w:rPr>
        <w:t xml:space="preserve">   5.</w:t>
      </w:r>
      <w:r>
        <w:rPr>
          <w:rFonts w:hint="eastAsia" w:ascii="仿宋" w:hAnsi="仿宋" w:eastAsia="仿宋" w:cs="仿宋"/>
          <w:sz w:val="32"/>
          <w:szCs w:val="32"/>
        </w:rPr>
        <w:t>负责监督管理全州市场秩序。依法监督管理市场交易、网络商品交易及有关服务的行为。组织指导查处价格收费违法违规、不正当竞争、违法直销、传销、侵犯商标专利知识产权和制售假冒伪劣行为。指导广告业发展,监督管理广告活动。依法查处无照生产经营和相关无证生产经营行为。依法开展消费者权益保护工作。指导州保护消费者权益委员会开展工作。</w:t>
      </w:r>
      <w:r>
        <w:rPr>
          <w:rFonts w:hint="eastAsia" w:ascii="仿宋" w:hAnsi="仿宋" w:eastAsia="仿宋" w:cs="仿宋"/>
          <w:sz w:val="32"/>
          <w:szCs w:val="32"/>
        </w:rPr>
        <w:br w:type="textWrapping"/>
      </w:r>
      <w:r>
        <w:rPr>
          <w:rFonts w:hint="eastAsia" w:ascii="仿宋" w:hAnsi="仿宋" w:eastAsia="仿宋" w:cs="仿宋"/>
          <w:sz w:val="32"/>
          <w:szCs w:val="32"/>
          <w:lang w:val="en-US" w:eastAsia="zh-CN"/>
        </w:rPr>
        <w:t xml:space="preserve">   6.</w:t>
      </w:r>
      <w:r>
        <w:rPr>
          <w:rFonts w:hint="eastAsia" w:ascii="仿宋" w:hAnsi="仿宋" w:eastAsia="仿宋" w:cs="仿宋"/>
          <w:sz w:val="32"/>
          <w:szCs w:val="32"/>
        </w:rPr>
        <w:t>负责全州宏观质量管理。组织实施质量发展的制度措施。统筹全州质量基础设施建设与应用。会同有关部门组织实施重大工程设备质量监理制度,组织产品质量事故调查,贯彻实施缺陷产品召回制度,监督管理产品防伪工作。</w:t>
      </w:r>
      <w:r>
        <w:rPr>
          <w:rFonts w:hint="eastAsia" w:ascii="仿宋" w:hAnsi="仿宋" w:eastAsia="仿宋" w:cs="仿宋"/>
          <w:sz w:val="32"/>
          <w:szCs w:val="32"/>
        </w:rPr>
        <w:br w:type="textWrapping"/>
      </w:r>
      <w:r>
        <w:rPr>
          <w:rFonts w:hint="eastAsia" w:ascii="仿宋" w:hAnsi="仿宋" w:eastAsia="仿宋" w:cs="仿宋"/>
          <w:sz w:val="32"/>
          <w:szCs w:val="32"/>
          <w:lang w:val="en-US" w:eastAsia="zh-CN"/>
        </w:rPr>
        <w:t xml:space="preserve">   7.</w:t>
      </w:r>
      <w:r>
        <w:rPr>
          <w:rFonts w:hint="eastAsia" w:ascii="仿宋" w:hAnsi="仿宋" w:eastAsia="仿宋" w:cs="仿宋"/>
          <w:sz w:val="32"/>
          <w:szCs w:val="32"/>
        </w:rPr>
        <w:t>负责全州产品质量安全监督管理。负责产品质量监督抽查和风险监控工作,组织实施质量分级制度、质量安全追溯制度。负责工业产品生产许可管理。负责纤维质量监督工作。</w:t>
      </w:r>
      <w:r>
        <w:rPr>
          <w:rFonts w:hint="eastAsia" w:ascii="仿宋" w:hAnsi="仿宋" w:eastAsia="仿宋" w:cs="仿宋"/>
          <w:sz w:val="32"/>
          <w:szCs w:val="32"/>
        </w:rPr>
        <w:br w:type="textWrapping"/>
      </w:r>
      <w:r>
        <w:rPr>
          <w:rFonts w:hint="eastAsia" w:ascii="仿宋" w:hAnsi="仿宋" w:eastAsia="仿宋" w:cs="仿宋"/>
          <w:sz w:val="32"/>
          <w:szCs w:val="32"/>
          <w:lang w:val="en-US" w:eastAsia="zh-CN"/>
        </w:rPr>
        <w:t xml:space="preserve">   8.</w:t>
      </w:r>
      <w:r>
        <w:rPr>
          <w:rFonts w:hint="eastAsia" w:ascii="仿宋" w:hAnsi="仿宋" w:eastAsia="仿宋" w:cs="仿宋"/>
          <w:sz w:val="32"/>
          <w:szCs w:val="32"/>
        </w:rPr>
        <w:t>负责全州特种设备安全监督管理。综合管理特种设备安全监察、监督工作,监督检查高耗能特种设备节能标准和锅炉产品环境保护标准的执行情况。</w:t>
      </w:r>
      <w:r>
        <w:rPr>
          <w:rFonts w:hint="eastAsia" w:ascii="仿宋" w:hAnsi="仿宋" w:eastAsia="仿宋" w:cs="仿宋"/>
          <w:sz w:val="32"/>
          <w:szCs w:val="32"/>
        </w:rPr>
        <w:br w:type="textWrapping"/>
      </w:r>
      <w:r>
        <w:rPr>
          <w:rFonts w:hint="eastAsia" w:ascii="仿宋" w:hAnsi="仿宋" w:eastAsia="仿宋" w:cs="仿宋"/>
          <w:sz w:val="32"/>
          <w:szCs w:val="32"/>
          <w:lang w:val="en-US" w:eastAsia="zh-CN"/>
        </w:rPr>
        <w:t xml:space="preserve">   9.</w:t>
      </w:r>
      <w:r>
        <w:rPr>
          <w:rFonts w:hint="eastAsia" w:ascii="仿宋" w:hAnsi="仿宋" w:eastAsia="仿宋" w:cs="仿宋"/>
          <w:sz w:val="32"/>
          <w:szCs w:val="32"/>
        </w:rPr>
        <w:t>负责全州食品安全监督管理综合协调。统筹指导全州食品安全工作。负责食品安全应急体系建设,组织指导食品安全事件应急处置和调查处理工作。建立健全食品安全重要信息直报制度。承担州食品安全委员会日常工作。</w:t>
      </w:r>
      <w:r>
        <w:rPr>
          <w:rFonts w:hint="eastAsia" w:ascii="仿宋" w:hAnsi="仿宋" w:eastAsia="仿宋" w:cs="仿宋"/>
          <w:sz w:val="32"/>
          <w:szCs w:val="32"/>
        </w:rPr>
        <w:br w:type="textWrapping"/>
      </w:r>
      <w:r>
        <w:rPr>
          <w:rFonts w:hint="eastAsia" w:ascii="仿宋" w:hAnsi="仿宋" w:eastAsia="仿宋" w:cs="仿宋"/>
          <w:sz w:val="32"/>
          <w:szCs w:val="32"/>
          <w:lang w:val="en-US" w:eastAsia="zh-CN"/>
        </w:rPr>
        <w:t xml:space="preserve">   10.</w:t>
      </w:r>
      <w:r>
        <w:rPr>
          <w:rFonts w:hint="eastAsia" w:ascii="仿宋" w:hAnsi="仿宋" w:eastAsia="仿宋" w:cs="仿宋"/>
          <w:sz w:val="32"/>
          <w:szCs w:val="32"/>
        </w:rPr>
        <w:t>负责全州食品安全监督管理。建立覆盖食品生产、流通、消费全过程的监督检查制度和隐患排查治理机制并组织实施,防范区域性、系统性食品安全风险。推动建立食品生产经营者落实主体责任机制,健全食品安全追溯体系。指导督促食品生产经营企业的安全生产工作,组织开展食品安全监督抽检、风险监测、核查处置和风险预警、风险交流工作。组织实施特殊食品生产、流通、使用的监督管理。</w:t>
      </w:r>
      <w:r>
        <w:rPr>
          <w:rFonts w:hint="eastAsia" w:ascii="仿宋" w:hAnsi="仿宋" w:eastAsia="仿宋" w:cs="仿宋"/>
          <w:sz w:val="32"/>
          <w:szCs w:val="32"/>
        </w:rPr>
        <w:br w:type="textWrapping"/>
      </w:r>
      <w:r>
        <w:rPr>
          <w:rFonts w:hint="eastAsia" w:ascii="仿宋" w:hAnsi="仿宋" w:eastAsia="仿宋" w:cs="仿宋"/>
          <w:sz w:val="32"/>
          <w:szCs w:val="32"/>
          <w:lang w:val="en-US" w:eastAsia="zh-CN"/>
        </w:rPr>
        <w:t xml:space="preserve">   11.</w:t>
      </w:r>
      <w:r>
        <w:rPr>
          <w:rFonts w:hint="eastAsia" w:ascii="仿宋" w:hAnsi="仿宋" w:eastAsia="仿宋" w:cs="仿宋"/>
          <w:sz w:val="32"/>
          <w:szCs w:val="32"/>
        </w:rPr>
        <w:t>负责全州药品(含中药、民族药,下同)、医疗器械和化妆品安全监督管理。贯彻执行国家有关药品、医疗器械和化妆品监督管理的方针政策和法律法规。贯彻落实国家鼓励药品、医疗器械和化妆品新技术新产品的管理与服务政策。</w:t>
      </w:r>
      <w:r>
        <w:rPr>
          <w:rFonts w:hint="eastAsia" w:ascii="仿宋" w:hAnsi="仿宋" w:eastAsia="仿宋" w:cs="仿宋"/>
          <w:sz w:val="32"/>
          <w:szCs w:val="32"/>
        </w:rPr>
        <w:br w:type="textWrapping"/>
      </w:r>
      <w:r>
        <w:rPr>
          <w:rFonts w:hint="eastAsia" w:ascii="仿宋" w:hAnsi="仿宋" w:eastAsia="仿宋" w:cs="仿宋"/>
          <w:sz w:val="32"/>
          <w:szCs w:val="32"/>
          <w:lang w:val="en-US" w:eastAsia="zh-CN"/>
        </w:rPr>
        <w:t xml:space="preserve">   12.</w:t>
      </w:r>
      <w:r>
        <w:rPr>
          <w:rFonts w:hint="eastAsia" w:ascii="仿宋" w:hAnsi="仿宋" w:eastAsia="仿宋" w:cs="仿宋"/>
          <w:sz w:val="32"/>
          <w:szCs w:val="32"/>
        </w:rPr>
        <w:t>负责监督全州药品、医疗器械和化妆品标准执行和分类管理。组织拟订并监督实施中药材(含民族药材)地方标准。监督实施中药饮片(含民族药饮片)地方炮制规范。配合实施国家基本药物制度。</w:t>
      </w:r>
      <w:r>
        <w:rPr>
          <w:rFonts w:hint="eastAsia" w:ascii="仿宋" w:hAnsi="仿宋" w:eastAsia="仿宋" w:cs="仿宋"/>
          <w:sz w:val="32"/>
          <w:szCs w:val="32"/>
        </w:rPr>
        <w:br w:type="textWrapping"/>
      </w:r>
      <w:r>
        <w:rPr>
          <w:rFonts w:hint="eastAsia" w:ascii="仿宋" w:hAnsi="仿宋" w:eastAsia="仿宋" w:cs="仿宋"/>
          <w:sz w:val="32"/>
          <w:szCs w:val="32"/>
          <w:lang w:val="en-US" w:eastAsia="zh-CN"/>
        </w:rPr>
        <w:t xml:space="preserve">   13.</w:t>
      </w:r>
      <w:r>
        <w:rPr>
          <w:rFonts w:hint="eastAsia" w:ascii="仿宋" w:hAnsi="仿宋" w:eastAsia="仿宋" w:cs="仿宋"/>
          <w:sz w:val="32"/>
          <w:szCs w:val="32"/>
        </w:rPr>
        <w:t>负责全州药品、医疗器械和化妆品质量管理。依法依授权监督实施药品、医疗器械生产、经营、使用质量管理规范,依法依授权监督实施化妆品生产卫生标准和技术规范。</w:t>
      </w:r>
    </w:p>
    <w:p>
      <w:pPr>
        <w:keepNext w:val="0"/>
        <w:keepLines w:val="0"/>
        <w:pageBreakBefore w:val="0"/>
        <w:widowControl w:val="0"/>
        <w:numPr>
          <w:ilvl w:val="0"/>
          <w:numId w:val="0"/>
        </w:numPr>
        <w:kinsoku/>
        <w:wordWrap/>
        <w:overflowPunct/>
        <w:topLinePunct w:val="0"/>
        <w:autoSpaceDE/>
        <w:autoSpaceDN/>
        <w:bidi w:val="0"/>
        <w:adjustRightInd/>
        <w:snapToGrid/>
        <w:spacing w:afterAutospacing="0" w:line="650" w:lineRule="exact"/>
        <w:ind w:left="0" w:leftChars="0" w:firstLine="476" w:firstLineChars="149"/>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14.</w:t>
      </w:r>
      <w:r>
        <w:rPr>
          <w:rFonts w:hint="eastAsia" w:ascii="仿宋" w:hAnsi="仿宋" w:eastAsia="仿宋" w:cs="仿宋"/>
          <w:sz w:val="32"/>
          <w:szCs w:val="32"/>
        </w:rPr>
        <w:t>负责全州药品、医疗器械和化妆品监督管理。负责药品、医疗器械、化妆品日常监督检查。依法依授权查处药品、医疗器械和化妆品生产、销售、使用的违法行为。指导县(市)药品、医疗器械和化妆品监督管理工作。</w:t>
      </w:r>
      <w:r>
        <w:rPr>
          <w:rFonts w:hint="eastAsia" w:ascii="仿宋" w:hAnsi="仿宋" w:eastAsia="仿宋" w:cs="仿宋"/>
          <w:sz w:val="32"/>
          <w:szCs w:val="32"/>
        </w:rPr>
        <w:br w:type="textWrapping"/>
      </w:r>
      <w:r>
        <w:rPr>
          <w:rFonts w:hint="eastAsia" w:ascii="仿宋" w:hAnsi="仿宋" w:eastAsia="仿宋" w:cs="仿宋"/>
          <w:sz w:val="32"/>
          <w:szCs w:val="32"/>
          <w:lang w:val="en-US" w:eastAsia="zh-CN"/>
        </w:rPr>
        <w:t xml:space="preserve">   15.</w:t>
      </w:r>
      <w:r>
        <w:rPr>
          <w:rFonts w:hint="eastAsia" w:ascii="仿宋" w:hAnsi="仿宋" w:eastAsia="仿宋" w:cs="仿宋"/>
          <w:sz w:val="32"/>
          <w:szCs w:val="32"/>
        </w:rPr>
        <w:t>负责全州药品、医疗器械和化妆品风险管理。组织开展药品不良反应、医疗器械不良事件和化妆品不良反应的监测、评价和处置工作。依法承担药品、医疗器械和化妆品安全应急管理和投诉举报处置工作。</w:t>
      </w:r>
      <w:r>
        <w:rPr>
          <w:rFonts w:hint="eastAsia" w:ascii="仿宋" w:hAnsi="仿宋" w:eastAsia="仿宋" w:cs="仿宋"/>
          <w:sz w:val="32"/>
          <w:szCs w:val="32"/>
        </w:rPr>
        <w:br w:type="textWrapping"/>
      </w:r>
      <w:r>
        <w:rPr>
          <w:rFonts w:hint="eastAsia" w:ascii="仿宋" w:hAnsi="仿宋" w:eastAsia="仿宋" w:cs="仿宋"/>
          <w:sz w:val="32"/>
          <w:szCs w:val="32"/>
          <w:lang w:val="en-US" w:eastAsia="zh-CN"/>
        </w:rPr>
        <w:t xml:space="preserve">   16.</w:t>
      </w:r>
      <w:r>
        <w:rPr>
          <w:rFonts w:hint="eastAsia" w:ascii="仿宋" w:hAnsi="仿宋" w:eastAsia="仿宋" w:cs="仿宋"/>
          <w:sz w:val="32"/>
          <w:szCs w:val="32"/>
        </w:rPr>
        <w:t>依法依授权承担我州执业药师注册管理工作,贯彻执行执业药师其他相关管理制度。</w:t>
      </w:r>
      <w:r>
        <w:rPr>
          <w:rFonts w:hint="eastAsia" w:ascii="仿宋" w:hAnsi="仿宋" w:eastAsia="仿宋" w:cs="仿宋"/>
          <w:sz w:val="32"/>
          <w:szCs w:val="32"/>
        </w:rPr>
        <w:br w:type="textWrapping"/>
      </w:r>
      <w:r>
        <w:rPr>
          <w:rFonts w:hint="eastAsia" w:ascii="仿宋" w:hAnsi="仿宋" w:eastAsia="仿宋" w:cs="仿宋"/>
          <w:sz w:val="32"/>
          <w:szCs w:val="32"/>
          <w:lang w:val="en-US" w:eastAsia="zh-CN"/>
        </w:rPr>
        <w:t xml:space="preserve">   17.</w:t>
      </w:r>
      <w:r>
        <w:rPr>
          <w:rFonts w:hint="eastAsia" w:ascii="仿宋" w:hAnsi="仿宋" w:eastAsia="仿宋" w:cs="仿宋"/>
          <w:sz w:val="32"/>
          <w:szCs w:val="32"/>
        </w:rPr>
        <w:t>负责统一管理全州计量工作。推行法定计量单位，执行国家计量制度,管理计量器具及量值传递和比对工作。规范、监督商品量和计量行为。</w:t>
      </w:r>
      <w:r>
        <w:rPr>
          <w:rFonts w:hint="eastAsia" w:ascii="仿宋" w:hAnsi="仿宋" w:eastAsia="仿宋" w:cs="仿宋"/>
          <w:sz w:val="32"/>
          <w:szCs w:val="32"/>
        </w:rPr>
        <w:br w:type="textWrapping"/>
      </w:r>
      <w:r>
        <w:rPr>
          <w:rFonts w:hint="eastAsia" w:ascii="仿宋" w:hAnsi="仿宋" w:eastAsia="仿宋" w:cs="仿宋"/>
          <w:sz w:val="32"/>
          <w:szCs w:val="32"/>
          <w:lang w:val="en-US" w:eastAsia="zh-CN"/>
        </w:rPr>
        <w:t xml:space="preserve">   18.</w:t>
      </w:r>
      <w:r>
        <w:rPr>
          <w:rFonts w:hint="eastAsia" w:ascii="仿宋" w:hAnsi="仿宋" w:eastAsia="仿宋" w:cs="仿宋"/>
          <w:sz w:val="32"/>
          <w:szCs w:val="32"/>
        </w:rPr>
        <w:t>负责统一管理全州标准化工作。依法承担地方标准立项、编号和发布等工作,协调指导地方标准、团体标准制定工作，依法对标准制定和实施情况开展监督。</w:t>
      </w:r>
      <w:r>
        <w:rPr>
          <w:rFonts w:hint="eastAsia" w:ascii="仿宋" w:hAnsi="仿宋" w:eastAsia="仿宋" w:cs="仿宋"/>
          <w:sz w:val="32"/>
          <w:szCs w:val="32"/>
        </w:rPr>
        <w:br w:type="textWrapping"/>
      </w:r>
      <w:r>
        <w:rPr>
          <w:rFonts w:hint="eastAsia" w:ascii="仿宋" w:hAnsi="仿宋" w:eastAsia="仿宋" w:cs="仿宋"/>
          <w:sz w:val="32"/>
          <w:szCs w:val="32"/>
          <w:lang w:val="en-US" w:eastAsia="zh-CN"/>
        </w:rPr>
        <w:t xml:space="preserve">   19.</w:t>
      </w:r>
      <w:r>
        <w:rPr>
          <w:rFonts w:hint="eastAsia" w:ascii="仿宋" w:hAnsi="仿宋" w:eastAsia="仿宋" w:cs="仿宋"/>
          <w:sz w:val="32"/>
          <w:szCs w:val="32"/>
        </w:rPr>
        <w:t>负责统一管理全州检验检测工作。规范检验检测市场,完善检验检测体系,指导协调检验检测行业发展。</w:t>
      </w:r>
      <w:r>
        <w:rPr>
          <w:rFonts w:hint="eastAsia" w:ascii="仿宋" w:hAnsi="仿宋" w:eastAsia="仿宋" w:cs="仿宋"/>
          <w:sz w:val="32"/>
          <w:szCs w:val="32"/>
        </w:rPr>
        <w:br w:type="textWrapping"/>
      </w:r>
      <w:r>
        <w:rPr>
          <w:rFonts w:hint="eastAsia" w:ascii="仿宋" w:hAnsi="仿宋" w:eastAsia="仿宋" w:cs="仿宋"/>
          <w:sz w:val="32"/>
          <w:szCs w:val="32"/>
          <w:lang w:val="en-US" w:eastAsia="zh-CN"/>
        </w:rPr>
        <w:t xml:space="preserve">   20.</w:t>
      </w:r>
      <w:r>
        <w:rPr>
          <w:rFonts w:hint="eastAsia" w:ascii="仿宋" w:hAnsi="仿宋" w:eastAsia="仿宋" w:cs="仿宋"/>
          <w:sz w:val="32"/>
          <w:szCs w:val="32"/>
        </w:rPr>
        <w:t>负责统一管理全州认证认可工作。监督管理认证认可和合格评定工作。</w:t>
      </w:r>
      <w:r>
        <w:rPr>
          <w:rFonts w:hint="eastAsia" w:ascii="仿宋" w:hAnsi="仿宋" w:eastAsia="仿宋" w:cs="仿宋"/>
          <w:sz w:val="32"/>
          <w:szCs w:val="32"/>
        </w:rPr>
        <w:br w:type="textWrapping"/>
      </w:r>
      <w:r>
        <w:rPr>
          <w:rFonts w:hint="eastAsia" w:ascii="仿宋" w:hAnsi="仿宋" w:eastAsia="仿宋" w:cs="仿宋"/>
          <w:sz w:val="32"/>
          <w:szCs w:val="32"/>
          <w:lang w:val="en-US" w:eastAsia="zh-CN"/>
        </w:rPr>
        <w:t xml:space="preserve">   21.</w:t>
      </w:r>
      <w:r>
        <w:rPr>
          <w:rFonts w:hint="eastAsia" w:ascii="仿宋" w:hAnsi="仿宋" w:eastAsia="仿宋" w:cs="仿宋"/>
          <w:sz w:val="32"/>
          <w:szCs w:val="32"/>
        </w:rPr>
        <w:t>负责市场监督管理科技和信息化建设、新闻宣传。</w:t>
      </w:r>
      <w:r>
        <w:rPr>
          <w:rFonts w:hint="eastAsia" w:ascii="仿宋" w:hAnsi="仿宋" w:eastAsia="仿宋" w:cs="仿宋"/>
          <w:sz w:val="32"/>
          <w:szCs w:val="32"/>
        </w:rPr>
        <w:br w:type="textWrapping"/>
      </w:r>
      <w:r>
        <w:rPr>
          <w:rFonts w:hint="eastAsia" w:ascii="仿宋" w:hAnsi="仿宋" w:eastAsia="仿宋" w:cs="仿宋"/>
          <w:sz w:val="32"/>
          <w:szCs w:val="32"/>
          <w:lang w:val="en-US" w:eastAsia="zh-CN"/>
        </w:rPr>
        <w:t xml:space="preserve">   22.</w:t>
      </w:r>
      <w:r>
        <w:rPr>
          <w:rFonts w:hint="eastAsia" w:ascii="仿宋" w:hAnsi="仿宋" w:eastAsia="仿宋" w:cs="仿宋"/>
          <w:sz w:val="32"/>
          <w:szCs w:val="32"/>
        </w:rPr>
        <w:t>负责全州知识产权监督管理。贯彻落实国家、省知识产权战略、法规,拟订全州知识产权规划,负责知识产权的保护，负责组织实施商标、专利执法工作。</w:t>
      </w:r>
      <w:r>
        <w:rPr>
          <w:rFonts w:hint="eastAsia" w:ascii="仿宋" w:hAnsi="仿宋" w:eastAsia="仿宋" w:cs="仿宋"/>
          <w:sz w:val="32"/>
          <w:szCs w:val="32"/>
        </w:rPr>
        <w:br w:type="textWrapping"/>
      </w:r>
      <w:r>
        <w:rPr>
          <w:rFonts w:hint="eastAsia" w:ascii="仿宋" w:hAnsi="仿宋" w:eastAsia="仿宋" w:cs="仿宋"/>
          <w:sz w:val="32"/>
          <w:szCs w:val="32"/>
          <w:lang w:val="en-US" w:eastAsia="zh-CN"/>
        </w:rPr>
        <w:t xml:space="preserve">   23.</w:t>
      </w:r>
      <w:r>
        <w:rPr>
          <w:rFonts w:hint="eastAsia" w:ascii="仿宋" w:hAnsi="仿宋" w:eastAsia="仿宋" w:cs="仿宋"/>
          <w:sz w:val="32"/>
          <w:szCs w:val="32"/>
        </w:rPr>
        <w:t>负责促进全州民营经济发展。负责全州民营经济发展工作的任务制定、调查研究、统筹协调、督促落实及民营企业合法权益维护。在州委组织部指导下,指导全州市场监督管理部门配合党委组织部门开展小微企业、个体工商户、专业市场的党建工作。</w:t>
      </w:r>
      <w:r>
        <w:rPr>
          <w:rFonts w:hint="eastAsia" w:ascii="仿宋" w:hAnsi="仿宋" w:eastAsia="仿宋" w:cs="仿宋"/>
          <w:sz w:val="32"/>
          <w:szCs w:val="32"/>
        </w:rPr>
        <w:br w:type="textWrapping"/>
      </w:r>
      <w:r>
        <w:rPr>
          <w:rFonts w:hint="eastAsia" w:ascii="仿宋" w:hAnsi="仿宋" w:eastAsia="仿宋" w:cs="仿宋"/>
          <w:sz w:val="32"/>
          <w:szCs w:val="32"/>
          <w:lang w:val="en-US" w:eastAsia="zh-CN"/>
        </w:rPr>
        <w:t xml:space="preserve">   24.</w:t>
      </w:r>
      <w:r>
        <w:rPr>
          <w:rFonts w:hint="eastAsia" w:ascii="仿宋" w:hAnsi="仿宋" w:eastAsia="仿宋" w:cs="仿宋"/>
          <w:sz w:val="32"/>
          <w:szCs w:val="32"/>
        </w:rPr>
        <w:t>负责职责范围内的安全生产和职业健康、生态环境保护、应急联动、审批服务便民化等工作。</w:t>
      </w:r>
      <w:r>
        <w:rPr>
          <w:rFonts w:hint="eastAsia" w:ascii="仿宋" w:hAnsi="仿宋" w:eastAsia="仿宋" w:cs="仿宋"/>
          <w:sz w:val="32"/>
          <w:szCs w:val="32"/>
        </w:rPr>
        <w:br w:type="textWrapping"/>
      </w:r>
      <w:r>
        <w:rPr>
          <w:rFonts w:hint="eastAsia" w:ascii="仿宋" w:hAnsi="仿宋" w:eastAsia="仿宋" w:cs="仿宋"/>
          <w:sz w:val="32"/>
          <w:szCs w:val="32"/>
          <w:lang w:val="en-US" w:eastAsia="zh-CN"/>
        </w:rPr>
        <w:t xml:space="preserve">   25.</w:t>
      </w:r>
      <w:r>
        <w:rPr>
          <w:rFonts w:hint="eastAsia" w:ascii="仿宋" w:hAnsi="仿宋" w:eastAsia="仿宋" w:cs="仿宋"/>
          <w:sz w:val="32"/>
          <w:szCs w:val="32"/>
        </w:rPr>
        <w:t>完成州委、州政府交办的其他任务。</w:t>
      </w:r>
      <w:r>
        <w:rPr>
          <w:rFonts w:hint="eastAsia" w:ascii="仿宋" w:hAnsi="仿宋" w:eastAsia="仿宋" w:cs="仿宋"/>
          <w:sz w:val="32"/>
          <w:szCs w:val="32"/>
        </w:rPr>
        <w:br w:type="textWrapping"/>
      </w:r>
      <w:r>
        <w:rPr>
          <w:rFonts w:hint="eastAsia" w:ascii="仿宋" w:hAnsi="仿宋" w:eastAsia="仿宋" w:cs="仿宋"/>
          <w:sz w:val="32"/>
          <w:szCs w:val="32"/>
          <w:lang w:val="en-US" w:eastAsia="zh-CN"/>
        </w:rPr>
        <w:t xml:space="preserve">   26.</w:t>
      </w:r>
      <w:r>
        <w:rPr>
          <w:rFonts w:hint="eastAsia" w:ascii="仿宋" w:hAnsi="仿宋" w:eastAsia="仿宋" w:cs="仿宋"/>
          <w:sz w:val="32"/>
          <w:szCs w:val="32"/>
        </w:rPr>
        <w:t>职能转变。</w:t>
      </w:r>
      <w:r>
        <w:rPr>
          <w:rFonts w:hint="eastAsia" w:ascii="仿宋" w:hAnsi="仿宋" w:eastAsia="仿宋" w:cs="仿宋"/>
          <w:sz w:val="32"/>
          <w:szCs w:val="32"/>
        </w:rPr>
        <w:br w:type="textWrapping"/>
      </w:r>
      <w:r>
        <w:rPr>
          <w:rFonts w:hint="eastAsia" w:ascii="仿宋" w:hAnsi="仿宋" w:eastAsia="仿宋" w:cs="仿宋"/>
          <w:sz w:val="32"/>
          <w:szCs w:val="32"/>
          <w:lang w:val="en-US" w:eastAsia="zh-CN"/>
        </w:rPr>
        <w:t xml:space="preserve">  （1）</w:t>
      </w:r>
      <w:r>
        <w:rPr>
          <w:rFonts w:hint="eastAsia" w:ascii="仿宋" w:hAnsi="仿宋" w:eastAsia="仿宋" w:cs="仿宋"/>
          <w:sz w:val="32"/>
          <w:szCs w:val="32"/>
        </w:rPr>
        <w:t>大力推进质量提升。加强全面质量管理和全州质量基础设施体系建设,完善质量激励制度,推进品牌建设。加快建企业产品质量安全事故强制报告制度及经营者首问和赔偿先付制度,创新第三方质量评价,强化生产经营者主体责任,推广先进的质量管理办法。全面实施企业产品与服务标准自我声明公开和监督制度,培育发展技术先进的团体标准,对标国际提高标准整体水平，以标准化促进质量强州建设。</w:t>
      </w:r>
      <w:r>
        <w:rPr>
          <w:rFonts w:hint="eastAsia" w:ascii="仿宋" w:hAnsi="仿宋" w:eastAsia="仿宋" w:cs="仿宋"/>
          <w:sz w:val="32"/>
          <w:szCs w:val="32"/>
        </w:rPr>
        <w:br w:type="textWrapping"/>
      </w:r>
      <w:r>
        <w:rPr>
          <w:rFonts w:hint="eastAsia" w:ascii="仿宋" w:hAnsi="仿宋" w:eastAsia="仿宋" w:cs="仿宋"/>
          <w:sz w:val="32"/>
          <w:szCs w:val="32"/>
          <w:lang w:val="en-US" w:eastAsia="zh-CN"/>
        </w:rPr>
        <w:t xml:space="preserve">  （2）</w:t>
      </w:r>
      <w:r>
        <w:rPr>
          <w:rFonts w:hint="eastAsia" w:ascii="仿宋" w:hAnsi="仿宋" w:eastAsia="仿宋" w:cs="仿宋"/>
          <w:sz w:val="32"/>
          <w:szCs w:val="32"/>
        </w:rPr>
        <w:t>深入推进简政放权。深化商事制度改革,改革企业名称核准、市场主体退出等制度,深化“证照分离”改革,推动“照后减证”,压缩企业开办时间。加快检验检测机构市场化社会化改革。进一步减少评比达标、认定奖励、示范创建等活动。减少行政审批事项,按国家要求大幅压减工业产品生产许可证,促进优化营商环境。</w:t>
      </w:r>
    </w:p>
    <w:p>
      <w:pPr>
        <w:keepNext w:val="0"/>
        <w:keepLines w:val="0"/>
        <w:pageBreakBefore w:val="0"/>
        <w:widowControl w:val="0"/>
        <w:numPr>
          <w:ilvl w:val="0"/>
          <w:numId w:val="0"/>
        </w:numPr>
        <w:kinsoku/>
        <w:wordWrap/>
        <w:overflowPunct/>
        <w:topLinePunct w:val="0"/>
        <w:autoSpaceDE/>
        <w:autoSpaceDN/>
        <w:bidi w:val="0"/>
        <w:adjustRightInd/>
        <w:snapToGrid/>
        <w:spacing w:after="240" w:afterAutospacing="0" w:line="650" w:lineRule="exact"/>
        <w:ind w:firstLine="320" w:firstLineChars="1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（3）</w:t>
      </w:r>
      <w:r>
        <w:rPr>
          <w:rFonts w:hint="eastAsia" w:ascii="仿宋" w:hAnsi="仿宋" w:eastAsia="仿宋" w:cs="仿宋"/>
          <w:sz w:val="32"/>
          <w:szCs w:val="32"/>
        </w:rPr>
        <w:t>严守安全底线。遵循“最严谨的标准、最严格的监管、最严厉的处罚、最严肃的问责”要求,依法加强食品安全、药品安全、工业产品质量安全、特种设备安全监管,强化现场检查,严惩违法违规行为,有效防范系统性风险。完善工业产品、商品、特种设备、食品、药品、医疗器械和化妆品检查、检验、监测等体系，提升监管队伍专业化、职业化水平。推进追溯体系建设,落实企业主体责任,防范系统性、区域性风险,保障药品、医疗器械安全有效。</w:t>
      </w:r>
      <w:r>
        <w:rPr>
          <w:rFonts w:hint="eastAsia" w:ascii="仿宋" w:hAnsi="仿宋" w:eastAsia="仿宋" w:cs="仿宋"/>
          <w:sz w:val="32"/>
          <w:szCs w:val="32"/>
        </w:rPr>
        <w:br w:type="textWrapping"/>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4</w:t>
      </w:r>
      <w:r>
        <w:rPr>
          <w:rFonts w:hint="eastAsia" w:ascii="仿宋" w:hAnsi="仿宋" w:eastAsia="仿宋" w:cs="仿宋"/>
          <w:sz w:val="32"/>
          <w:szCs w:val="32"/>
          <w:lang w:eastAsia="zh-CN"/>
        </w:rPr>
        <w:t>）</w:t>
      </w:r>
      <w:r>
        <w:rPr>
          <w:rFonts w:hint="eastAsia" w:ascii="仿宋" w:hAnsi="仿宋" w:eastAsia="仿宋" w:cs="仿宋"/>
          <w:sz w:val="32"/>
          <w:szCs w:val="32"/>
        </w:rPr>
        <w:t>加强事中事后监管。加快清理废除妨碍统一市场和公平竞争的各种规定和做法，加强反垄断、反不正当竞争统一执法。强化依据标准监管,强化风险管理,全面推行“双随机、一公开”和“互联网+监管”,加快推进监管信息共享和失信联合惩戒,构建以信息公示为手段、以信用监管为核心的新型市场监管体系。完善药品、医疗器械全生命周期管理制度,强化全过程质量安全风险管理,创新监管方式,加强信用监管和智慧监管。</w:t>
      </w:r>
      <w:r>
        <w:rPr>
          <w:rFonts w:hint="eastAsia" w:ascii="仿宋" w:hAnsi="仿宋" w:eastAsia="仿宋" w:cs="仿宋"/>
          <w:sz w:val="32"/>
          <w:szCs w:val="32"/>
        </w:rPr>
        <w:br w:type="textWrapping"/>
      </w:r>
      <w:r>
        <w:rPr>
          <w:rFonts w:hint="eastAsia" w:ascii="仿宋" w:hAnsi="仿宋" w:eastAsia="仿宋" w:cs="仿宋"/>
          <w:sz w:val="32"/>
          <w:szCs w:val="32"/>
          <w:lang w:val="en-US" w:eastAsia="zh-CN"/>
        </w:rPr>
        <w:t xml:space="preserve">  （5）</w:t>
      </w:r>
      <w:r>
        <w:rPr>
          <w:rFonts w:hint="eastAsia" w:ascii="仿宋" w:hAnsi="仿宋" w:eastAsia="仿宋" w:cs="仿宋"/>
          <w:sz w:val="32"/>
          <w:szCs w:val="32"/>
        </w:rPr>
        <w:t>提高服务水平。大力推行一个窗口对外服务,加快整合消费投诉、质量监督举报、食品药品投诉、知识产权投诉、价格举报专线。推进市场主体准入到退出全过程便利化，主动服务新技术新产业新业态新模式发展,运用大数据加强对市场主体服务,积极服务个体工商户、私营企业和办事群众,促进大众创业、万众创新。</w:t>
      </w:r>
    </w:p>
    <w:p>
      <w:pPr>
        <w:keepNext w:val="0"/>
        <w:keepLines w:val="0"/>
        <w:pageBreakBefore w:val="0"/>
        <w:widowControl w:val="0"/>
        <w:numPr>
          <w:ilvl w:val="0"/>
          <w:numId w:val="0"/>
        </w:numPr>
        <w:kinsoku/>
        <w:wordWrap/>
        <w:overflowPunct/>
        <w:topLinePunct w:val="0"/>
        <w:autoSpaceDE/>
        <w:autoSpaceDN/>
        <w:bidi w:val="0"/>
        <w:adjustRightInd/>
        <w:snapToGrid/>
        <w:spacing w:after="240" w:afterAutospacing="0" w:line="650" w:lineRule="exact"/>
        <w:ind w:firstLine="320" w:firstLineChars="100"/>
        <w:textAlignment w:val="auto"/>
        <w:rPr>
          <w:rFonts w:ascii="ˎ̥" w:hAnsi="ˎ̥" w:eastAsia="宋体" w:cs="宋体"/>
          <w:sz w:val="32"/>
          <w:szCs w:val="32"/>
        </w:rPr>
      </w:pPr>
      <w:r>
        <w:rPr>
          <w:rFonts w:hint="eastAsia" w:ascii="仿宋" w:hAnsi="仿宋" w:eastAsia="仿宋" w:cs="仿宋"/>
          <w:sz w:val="32"/>
          <w:szCs w:val="32"/>
          <w:lang w:val="en-US" w:eastAsia="zh-CN"/>
        </w:rPr>
        <w:t>（6）</w:t>
      </w:r>
      <w:r>
        <w:rPr>
          <w:rFonts w:hint="eastAsia" w:ascii="仿宋" w:hAnsi="仿宋" w:eastAsia="仿宋" w:cs="仿宋"/>
          <w:sz w:val="32"/>
          <w:szCs w:val="32"/>
        </w:rPr>
        <w:t>完善市场监管和执法体制。改革和理顺市场监管体制,整合监管职能,加强监管协同,形成市场监管合力。深化市场监管综合行政执法改革,统筹配置执法职能和资源,相对集中行使处罚权,整合精简执法队伍,解决多头重复执法问题。加快推进市场监管执法稽查机制建设,加大跨区域、跨部门、跨行业大案要案查处力度。</w:t>
      </w:r>
      <w:r>
        <w:rPr>
          <w:rFonts w:hint="eastAsia" w:ascii="仿宋" w:hAnsi="仿宋" w:eastAsia="仿宋" w:cs="仿宋"/>
          <w:sz w:val="32"/>
          <w:szCs w:val="32"/>
        </w:rPr>
        <w:br w:type="textWrapping"/>
      </w:r>
      <w:r>
        <w:rPr>
          <w:rFonts w:hint="eastAsia" w:ascii="仿宋" w:hAnsi="仿宋" w:eastAsia="仿宋" w:cs="仿宋"/>
          <w:sz w:val="32"/>
          <w:szCs w:val="32"/>
          <w:lang w:val="en-US" w:eastAsia="zh-CN"/>
        </w:rPr>
        <w:t xml:space="preserve">   （7）</w:t>
      </w:r>
      <w:r>
        <w:rPr>
          <w:rFonts w:hint="eastAsia" w:ascii="仿宋" w:hAnsi="仿宋" w:eastAsia="仿宋" w:cs="仿宋"/>
          <w:sz w:val="32"/>
          <w:szCs w:val="32"/>
        </w:rPr>
        <w:t>促进民营经济健康发展。推动促进民营经济健康发展的各项政策措施落地见效，为民营经济发展营造更好环境,帮助民营经济解决发展中的困难,支持民营企业改革发展,加强民营企业合法权益保护，鼓励民营企业建立现代企业制度,鼓励民营企业守法经营、做强做大。</w:t>
      </w:r>
      <w:r>
        <w:rPr>
          <w:rFonts w:ascii="ˎ̥" w:hAnsi="ˎ̥" w:eastAsia="宋体" w:cs="宋体"/>
          <w:sz w:val="32"/>
          <w:szCs w:val="32"/>
        </w:rPr>
        <w:br w:type="textWrapping"/>
      </w:r>
      <w:r>
        <w:rPr>
          <w:rFonts w:hint="eastAsia" w:ascii="ˎ̥" w:hAnsi="ˎ̥" w:eastAsia="宋体" w:cs="宋体"/>
          <w:sz w:val="32"/>
          <w:szCs w:val="32"/>
          <w:lang w:val="en-US" w:eastAsia="zh-CN"/>
        </w:rPr>
        <w:t xml:space="preserve">  </w:t>
      </w:r>
      <w:r>
        <w:rPr>
          <w:rFonts w:ascii="ˎ̥" w:hAnsi="ˎ̥" w:eastAsia="宋体" w:cs="宋体"/>
          <w:sz w:val="32"/>
          <w:szCs w:val="32"/>
        </w:rPr>
        <w:t>（二）</w:t>
      </w:r>
      <w:r>
        <w:rPr>
          <w:rFonts w:hint="eastAsia" w:ascii="ˎ̥" w:hAnsi="ˎ̥" w:eastAsia="宋体" w:cs="宋体"/>
          <w:sz w:val="32"/>
          <w:szCs w:val="32"/>
          <w:lang w:eastAsia="zh-CN"/>
        </w:rPr>
        <w:t>阿坝州市场监督管理局</w:t>
      </w:r>
      <w:r>
        <w:rPr>
          <w:rFonts w:hint="eastAsia" w:ascii="ˎ̥" w:hAnsi="ˎ̥" w:eastAsia="宋体" w:cs="宋体"/>
          <w:sz w:val="32"/>
          <w:szCs w:val="32"/>
        </w:rPr>
        <w:t>2</w:t>
      </w:r>
      <w:r>
        <w:rPr>
          <w:rFonts w:ascii="ˎ̥" w:hAnsi="ˎ̥" w:eastAsia="宋体" w:cs="宋体"/>
          <w:sz w:val="32"/>
          <w:szCs w:val="32"/>
        </w:rPr>
        <w:t>0</w:t>
      </w:r>
      <w:r>
        <w:rPr>
          <w:rFonts w:hint="eastAsia" w:ascii="ˎ̥" w:hAnsi="ˎ̥" w:eastAsia="宋体" w:cs="宋体"/>
          <w:sz w:val="32"/>
          <w:szCs w:val="32"/>
          <w:lang w:val="en-US" w:eastAsia="zh-CN"/>
        </w:rPr>
        <w:t>20</w:t>
      </w:r>
      <w:r>
        <w:rPr>
          <w:rFonts w:ascii="ˎ̥" w:hAnsi="ˎ̥" w:eastAsia="宋体" w:cs="宋体"/>
          <w:sz w:val="32"/>
          <w:szCs w:val="32"/>
        </w:rPr>
        <w:t>年重点工作</w:t>
      </w:r>
    </w:p>
    <w:p>
      <w:pPr>
        <w:keepNext w:val="0"/>
        <w:keepLines w:val="0"/>
        <w:pageBreakBefore w:val="0"/>
        <w:widowControl w:val="0"/>
        <w:kinsoku/>
        <w:wordWrap/>
        <w:overflowPunct/>
        <w:topLinePunct w:val="0"/>
        <w:autoSpaceDE/>
        <w:autoSpaceDN/>
        <w:bidi w:val="0"/>
        <w:adjustRightInd/>
        <w:snapToGrid/>
        <w:spacing w:line="650" w:lineRule="exact"/>
        <w:ind w:firstLine="640" w:firstLineChars="200"/>
        <w:textAlignment w:val="auto"/>
        <w:rPr>
          <w:rFonts w:hint="eastAsia" w:ascii="楷体" w:hAnsi="楷体" w:eastAsia="楷体"/>
          <w:sz w:val="32"/>
          <w:szCs w:val="32"/>
        </w:rPr>
      </w:pPr>
      <w:r>
        <w:rPr>
          <w:rFonts w:hint="eastAsia" w:ascii="楷体" w:hAnsi="楷体" w:eastAsia="楷体"/>
          <w:sz w:val="32"/>
          <w:szCs w:val="32"/>
          <w:lang w:val="en-US" w:eastAsia="zh-CN"/>
        </w:rPr>
        <w:t>1.</w:t>
      </w:r>
      <w:r>
        <w:rPr>
          <w:rFonts w:hint="eastAsia" w:ascii="楷体" w:hAnsi="楷体" w:eastAsia="楷体"/>
          <w:sz w:val="32"/>
          <w:szCs w:val="32"/>
        </w:rPr>
        <w:t>以简化审批为抓手，深化改革措施，推动商事制度改革跨上新高度。</w:t>
      </w:r>
    </w:p>
    <w:p>
      <w:pPr>
        <w:keepNext w:val="0"/>
        <w:keepLines w:val="0"/>
        <w:pageBreakBefore w:val="0"/>
        <w:widowControl w:val="0"/>
        <w:kinsoku/>
        <w:wordWrap/>
        <w:overflowPunct/>
        <w:topLinePunct w:val="0"/>
        <w:autoSpaceDE/>
        <w:autoSpaceDN/>
        <w:bidi w:val="0"/>
        <w:adjustRightInd/>
        <w:snapToGrid/>
        <w:spacing w:line="650" w:lineRule="exact"/>
        <w:ind w:firstLine="640" w:firstLineChars="200"/>
        <w:textAlignment w:val="auto"/>
        <w:rPr>
          <w:rFonts w:ascii="仿宋" w:hAnsi="仿宋" w:eastAsia="仿宋"/>
          <w:sz w:val="32"/>
          <w:szCs w:val="32"/>
        </w:rPr>
      </w:pPr>
      <w:r>
        <w:rPr>
          <w:rFonts w:hint="eastAsia" w:ascii="仿宋" w:hAnsi="仿宋" w:eastAsia="仿宋"/>
          <w:sz w:val="32"/>
          <w:szCs w:val="32"/>
        </w:rPr>
        <w:t xml:space="preserve">继续深化商事制度改革，放宽市场准入，便利投资创业，把市场主体的活跃度保持住、提上去，支撑经济平稳运行。一是推进登记便利化改革。统筹推进“多证合一”“先照后证”改革，动态更新改革事项目录；完善企业开办“一窗通”平台，压缩企业开办时间，方便企业“快入准营”。拓展企业简易注销登记适用范围，压缩简易注销公告时间，推行注销“一网”服务，建立容错机制。深化“政银合作”，为企业提供高效便捷的政务服务和金融服务。全面推行企业名称自主申报。贯彻落实《电子商务法》，依法做好电子商务经营者登记工作。二是推进食品许可审批改革。按照国家、省统一部署，创新食品生产许可管理，落实好低风险食品“先证后查”“自主声明”“公开承诺”，“告知承诺”等生产许可管理制度改革，食品经营许可审批时限压缩三分之一。继续优化特殊食品经营许可流程。                                                                                                                              </w:t>
      </w:r>
      <w:r>
        <w:rPr>
          <w:rFonts w:ascii="仿宋" w:hAnsi="仿宋" w:eastAsia="仿宋"/>
          <w:sz w:val="32"/>
          <w:szCs w:val="32"/>
        </w:rPr>
        <w:t xml:space="preserve">                                                                                                                                                                                                                                                                                                             </w:t>
      </w:r>
    </w:p>
    <w:p>
      <w:pPr>
        <w:keepNext w:val="0"/>
        <w:keepLines w:val="0"/>
        <w:pageBreakBefore w:val="0"/>
        <w:widowControl w:val="0"/>
        <w:kinsoku/>
        <w:wordWrap/>
        <w:overflowPunct/>
        <w:topLinePunct w:val="0"/>
        <w:autoSpaceDE/>
        <w:autoSpaceDN/>
        <w:bidi w:val="0"/>
        <w:adjustRightInd/>
        <w:snapToGrid/>
        <w:spacing w:line="650" w:lineRule="exact"/>
        <w:ind w:firstLine="640" w:firstLineChars="200"/>
        <w:textAlignment w:val="auto"/>
        <w:rPr>
          <w:rFonts w:hint="eastAsia" w:ascii="楷体" w:hAnsi="楷体" w:eastAsia="楷体"/>
          <w:sz w:val="32"/>
          <w:szCs w:val="32"/>
        </w:rPr>
      </w:pPr>
      <w:r>
        <w:rPr>
          <w:rFonts w:hint="eastAsia" w:ascii="楷体" w:hAnsi="楷体" w:eastAsia="楷体"/>
          <w:sz w:val="32"/>
          <w:szCs w:val="32"/>
          <w:lang w:val="en-US" w:eastAsia="zh-CN"/>
        </w:rPr>
        <w:t>2.</w:t>
      </w:r>
      <w:r>
        <w:rPr>
          <w:rFonts w:hint="eastAsia" w:ascii="楷体" w:hAnsi="楷体" w:eastAsia="楷体"/>
          <w:sz w:val="32"/>
          <w:szCs w:val="32"/>
        </w:rPr>
        <w:t>以质量提升为重点，主动对标先进，助力质量强州战略再上新台阶。</w:t>
      </w:r>
    </w:p>
    <w:p>
      <w:pPr>
        <w:keepNext w:val="0"/>
        <w:keepLines w:val="0"/>
        <w:pageBreakBefore w:val="0"/>
        <w:widowControl w:val="0"/>
        <w:kinsoku/>
        <w:wordWrap/>
        <w:overflowPunct/>
        <w:topLinePunct w:val="0"/>
        <w:autoSpaceDE/>
        <w:autoSpaceDN/>
        <w:bidi w:val="0"/>
        <w:adjustRightInd/>
        <w:snapToGrid/>
        <w:spacing w:line="650" w:lineRule="exact"/>
        <w:ind w:firstLine="640" w:firstLineChars="200"/>
        <w:textAlignment w:val="auto"/>
        <w:rPr>
          <w:rFonts w:hint="eastAsia" w:ascii="仿宋" w:hAnsi="仿宋" w:eastAsia="仿宋"/>
          <w:sz w:val="32"/>
          <w:szCs w:val="32"/>
        </w:rPr>
      </w:pPr>
      <w:r>
        <w:rPr>
          <w:rFonts w:hint="eastAsia" w:ascii="仿宋" w:hAnsi="仿宋" w:eastAsia="仿宋"/>
          <w:sz w:val="32"/>
          <w:szCs w:val="32"/>
        </w:rPr>
        <w:t>牢固树立“质量第一、效益优先”的新时代质量发展理念，把质量提升行动作为总抓手，不断提升阿坝产品质量，努力推动我州产品走出去。一是改革创新质量工作。持续深化质量提升行动，聚焦我州特色优势农产品、国家地理标志保护产品等优质产品，广泛开展质量攻关、质量改进等活动，支持鼓励企业加强质量技术创新开发应用，打造具有阿坝特色的产品。积极开展四川名牌的培育创建工作，做强阿坝品牌，搭建阿坝独特的品牌体系，提升阿坝品牌竞争力和影响力。充分发挥质量强州领导小组办公室的作用，强化质量强州示范创建，推进质量强州工作。二是筑牢计量技术基础。贯彻落实《四川省计量发展规划（2014—2020年）》，强化安全防护、环境监测、医疗卫生等重点领域计量器具监管，加强水电气表、眼镜制配等民生计量监管，落实强制检定计量器具动态管理。实施定量包装商品生产企业自我声明制度，取消计量保证能力现场核查。继续推进有机产品认证示范区创建工作，完成省级有机产品认证示范区1个，推动国家级有机产品认证示范区建设。三是强化标准化体系建设。对涉及乡村振兴、供给侧结构性改革、环境保护、社会治理和公共服务等重点领域的地方标准制修订计划，及时立项。围绕“净土阿坝”品牌建设，配合行业主管部门开展地方标准制修订工作。鼓励相关市场主体自主制定发布团体标准。2020年底完成3个国家级、3个省级标准化项目的建设。四是加强知识产权保护运用。深入推进商标品牌和专利战略，开展2020年省级知识产权专项资金项目申报。严厉打击商标、专利、地理标志等领域侵犯知识产权行为。支持运用无形资产参与市场竞争，鼓励推动专利商标混合质押。</w:t>
      </w:r>
    </w:p>
    <w:p>
      <w:pPr>
        <w:keepNext w:val="0"/>
        <w:keepLines w:val="0"/>
        <w:pageBreakBefore w:val="0"/>
        <w:widowControl w:val="0"/>
        <w:kinsoku/>
        <w:wordWrap/>
        <w:overflowPunct/>
        <w:topLinePunct w:val="0"/>
        <w:autoSpaceDE/>
        <w:autoSpaceDN/>
        <w:bidi w:val="0"/>
        <w:adjustRightInd/>
        <w:snapToGrid/>
        <w:spacing w:line="650" w:lineRule="exact"/>
        <w:ind w:firstLine="640" w:firstLineChars="200"/>
        <w:textAlignment w:val="auto"/>
        <w:rPr>
          <w:rFonts w:hint="eastAsia" w:ascii="楷体" w:hAnsi="楷体" w:eastAsia="楷体"/>
          <w:sz w:val="32"/>
          <w:szCs w:val="32"/>
        </w:rPr>
      </w:pPr>
      <w:r>
        <w:rPr>
          <w:rFonts w:hint="eastAsia" w:ascii="楷体" w:hAnsi="楷体" w:eastAsia="楷体"/>
          <w:sz w:val="32"/>
          <w:szCs w:val="32"/>
          <w:lang w:val="en-US" w:eastAsia="zh-CN"/>
        </w:rPr>
        <w:t>3.</w:t>
      </w:r>
      <w:r>
        <w:rPr>
          <w:rFonts w:hint="eastAsia" w:ascii="楷体" w:hAnsi="楷体" w:eastAsia="楷体"/>
          <w:sz w:val="32"/>
          <w:szCs w:val="32"/>
        </w:rPr>
        <w:t>以民生安全为目标，树牢底线思维，优化放心消费环境取得新成效。</w:t>
      </w:r>
    </w:p>
    <w:p>
      <w:pPr>
        <w:keepNext w:val="0"/>
        <w:keepLines w:val="0"/>
        <w:pageBreakBefore w:val="0"/>
        <w:widowControl w:val="0"/>
        <w:kinsoku/>
        <w:wordWrap/>
        <w:overflowPunct/>
        <w:topLinePunct w:val="0"/>
        <w:autoSpaceDE/>
        <w:autoSpaceDN/>
        <w:bidi w:val="0"/>
        <w:adjustRightInd/>
        <w:snapToGrid/>
        <w:spacing w:line="650" w:lineRule="exact"/>
        <w:ind w:firstLine="640" w:firstLineChars="200"/>
        <w:textAlignment w:val="auto"/>
        <w:rPr>
          <w:rFonts w:hint="eastAsia" w:ascii="仿宋" w:hAnsi="仿宋" w:eastAsia="仿宋"/>
          <w:sz w:val="32"/>
          <w:szCs w:val="32"/>
        </w:rPr>
      </w:pPr>
      <w:r>
        <w:rPr>
          <w:rFonts w:hint="eastAsia" w:ascii="仿宋" w:hAnsi="仿宋" w:eastAsia="仿宋"/>
          <w:sz w:val="32"/>
          <w:szCs w:val="32"/>
        </w:rPr>
        <w:t>市场安全是人民群众安居乐业、经济社会发展的基础保障，是市场监管部门首要职责。把好每一道防线，严防发生系统性、区域性风险事故。一是加强食品药品安全监管。严格落实“四个最严”要求，发挥州食安办统筹作用，落实《地方党政领导干部食品安全责任制规定》，推进食品安全示范创建工作，督导食品生产经营企业深入推进自查报告制度。加大财政投入，改革完善食品抽检制度，全面保障县（市）食用农产品抽检。对特殊食品生产企业开展飞行检查。坚持“四级联动”，以白酒、乳制品、肉制品、面制品等为重点开展专项整治，下大力气治理农兽药残留超标、“两超一非”等突出问题。推动实施“互联网+明厨亮灶”新模式，2020年底前完成95%以上的餐饮服务单位“明厨亮灶”工作。把学校及周边食品经营者列入最高风险等级，对农村坝坝宴、旅游景区餐饮开展重点监管。加大网络订餐食品安全监管。强化食品生产小作坊综合治理。构建更前瞻更严密的监控网络和预警防控机制，推动形成“排查发现、分析研判、管控处置、预警交流”的闭环运行模式。完成</w:t>
      </w:r>
      <w:r>
        <w:rPr>
          <w:rFonts w:hint="eastAsia" w:ascii="仿宋" w:hAnsi="仿宋" w:eastAsia="仿宋"/>
          <w:color w:val="000000"/>
          <w:sz w:val="32"/>
          <w:szCs w:val="32"/>
        </w:rPr>
        <w:t>汶川、松潘</w:t>
      </w:r>
      <w:r>
        <w:rPr>
          <w:rFonts w:hint="eastAsia" w:ascii="仿宋" w:hAnsi="仿宋" w:eastAsia="仿宋"/>
          <w:sz w:val="32"/>
          <w:szCs w:val="32"/>
        </w:rPr>
        <w:t>省级食品安全示范县创建。落实属地监管责任，切实加强药品、医疗器械和化妆品监管。二是加强重要工业产品质量安全监管。突出抓好以建材、新能源新材料等重点工业产品质量安全监管，强化重点消费品质量安全监管，扎实开展危险化学品等质量安全隐患排查治理。持续开展产品质量安全风险监测信息采集试点。围绕玩具、文具、校服等产品突出问题，开展儿童和学生用品安全守护行动。开展质量安全追溯体系和质量分级制度建设。大力实施“互联网+质量监督”，逐步建立监督抽查、风险监测、证后监管一体化管理平台。探索建立质量安全事故强制报告制度和调查制度。三是加强特种设备安全监管。持续推进建立动态化风险管控和常态化隐患整治“双重预防”体系。突出涉及公共安全和化工行业、重大项目建设工地特种设备安全监管，扎实开展危险化学品相关特种设备、压力管道、压力容器、客运架空索道、电梯维保等专项整治。完善电梯安全失信联合惩戒制度，稳步推进按需维保、电梯责任险等试点工作。</w:t>
      </w:r>
    </w:p>
    <w:p>
      <w:pPr>
        <w:keepNext w:val="0"/>
        <w:keepLines w:val="0"/>
        <w:pageBreakBefore w:val="0"/>
        <w:widowControl w:val="0"/>
        <w:kinsoku/>
        <w:wordWrap/>
        <w:overflowPunct/>
        <w:topLinePunct w:val="0"/>
        <w:autoSpaceDE/>
        <w:autoSpaceDN/>
        <w:bidi w:val="0"/>
        <w:adjustRightInd/>
        <w:snapToGrid/>
        <w:spacing w:line="650" w:lineRule="exact"/>
        <w:ind w:firstLine="640" w:firstLineChars="200"/>
        <w:textAlignment w:val="auto"/>
        <w:rPr>
          <w:rFonts w:hint="eastAsia" w:ascii="楷体" w:hAnsi="楷体" w:eastAsia="楷体"/>
          <w:sz w:val="32"/>
          <w:szCs w:val="32"/>
        </w:rPr>
      </w:pPr>
      <w:r>
        <w:rPr>
          <w:rFonts w:hint="eastAsia" w:ascii="楷体" w:hAnsi="楷体" w:eastAsia="楷体"/>
          <w:sz w:val="32"/>
          <w:szCs w:val="32"/>
          <w:lang w:val="en-US" w:eastAsia="zh-CN"/>
        </w:rPr>
        <w:t>4.</w:t>
      </w:r>
      <w:r>
        <w:rPr>
          <w:rFonts w:hint="eastAsia" w:ascii="楷体" w:hAnsi="楷体" w:eastAsia="楷体"/>
          <w:sz w:val="32"/>
          <w:szCs w:val="32"/>
        </w:rPr>
        <w:t>以公平竞争为原则，加强监管执法，规范市场竞争秩序实现新突破。</w:t>
      </w:r>
    </w:p>
    <w:p>
      <w:pPr>
        <w:keepNext w:val="0"/>
        <w:keepLines w:val="0"/>
        <w:pageBreakBefore w:val="0"/>
        <w:widowControl w:val="0"/>
        <w:kinsoku/>
        <w:wordWrap/>
        <w:overflowPunct/>
        <w:topLinePunct w:val="0"/>
        <w:autoSpaceDE/>
        <w:autoSpaceDN/>
        <w:bidi w:val="0"/>
        <w:adjustRightInd/>
        <w:snapToGrid/>
        <w:spacing w:line="650" w:lineRule="exact"/>
        <w:ind w:firstLine="640" w:firstLineChars="200"/>
        <w:textAlignment w:val="auto"/>
        <w:rPr>
          <w:rFonts w:hint="eastAsia" w:ascii="仿宋" w:hAnsi="仿宋" w:eastAsia="仿宋"/>
          <w:sz w:val="32"/>
          <w:szCs w:val="32"/>
        </w:rPr>
      </w:pPr>
      <w:r>
        <w:rPr>
          <w:rFonts w:hint="eastAsia" w:ascii="仿宋" w:hAnsi="仿宋" w:eastAsia="仿宋"/>
          <w:sz w:val="32"/>
          <w:szCs w:val="32"/>
        </w:rPr>
        <w:t xml:space="preserve">1-3月用100天的时间集中开展“春雷行动”，在源头治理上下功夫，规范市场秩序，促进公平竞争，推动市场秩序既规范有序又充满活力。一是重点产品专项整治。加大食品、药品、特种设备、重要工业产品、医疗用品等涉及人民群众生产生活必需品进行专项重点整治，严厉打击假冒伪劣、虚假宣传等违法行为。我要再次强调一下，针对旅游沿线的三无风干牛肉、特色水果销售短斤少两、假冒伪劣和强买强卖等损害我州声誉的违法经营行为要重拳打击，发现一起，处理一起，绝不姑息。二是重点领域专项整治。突出公用事业、旅游、教育等领域为重点，加强对市场混淆、商业贿赂、虚假宣传等不正当竞争行为的查处。加大商业秘密行政保护力度。巩固“无传销城市”创建成果。强化直销企业监管，严查直销违法违规行为。继续做好扫黑除恶专项斗争工作。加强节假日、重大活动的市场监管，强化应急管理和值班值守，形成工作惯例，切实维护市场安全稳定。三是加强价格监管力度。强化电力、运输、物流等领域价费行为监管，切实降低企业负担。突出教育、医疗等行业价格监管，重点对义务教育阶段收费、医疗服务收费情况进行专项检查。加强对旅游等领域价格违法行为的整治。围绕脱贫攻坚和重点项目建设，继续开展建材领域市场价格专项治理。四是营造放心舒心消费环境。持续推进“放心舒心消费城市”创建。完善“12315”平台五线合一建设，健全“一号对外、多线并号、集中接听、各级承办、部门依责办理”制度。强化线上线下一体化监测监管，加大侵害消费者合法权益的违法行为打击力度，狠抓不合格商品下柜退市，探索推动线下无理由退货。五是开展网剑和广告整治行动。集中治理虚假宣传、违规促销等突出问题。开展线上线下合同格式条款监管。强化广告导向监管和广告舆情处置，突出互联网广告、金融类广告整治。六是推行“双随机、一公开”监管。实现“双随机、一公开”监管全覆盖、常态化，全系统“双随机、一公开”抽查比例不低于3%，逐步开展跨部门联合抽查。完善失信企业协同监管和联合惩戒机制，加强经营异常名录、严重违法失信企业名单的管理应用和“黑名单”管理。逐步建立信用修复机制和市场主体强制退出机制，推进企业信用风险分类管理。更加注重年报公示工作,每月通报进度，全省排位进一步提升。   </w:t>
      </w:r>
    </w:p>
    <w:p>
      <w:pPr>
        <w:keepNext w:val="0"/>
        <w:keepLines w:val="0"/>
        <w:pageBreakBefore w:val="0"/>
        <w:widowControl w:val="0"/>
        <w:kinsoku/>
        <w:wordWrap/>
        <w:overflowPunct/>
        <w:topLinePunct w:val="0"/>
        <w:autoSpaceDE/>
        <w:autoSpaceDN/>
        <w:bidi w:val="0"/>
        <w:adjustRightInd/>
        <w:snapToGrid/>
        <w:spacing w:line="650" w:lineRule="exact"/>
        <w:ind w:firstLine="640" w:firstLineChars="200"/>
        <w:textAlignment w:val="auto"/>
        <w:rPr>
          <w:rFonts w:hint="eastAsia" w:ascii="楷体" w:hAnsi="楷体" w:eastAsia="楷体"/>
          <w:sz w:val="32"/>
          <w:szCs w:val="32"/>
        </w:rPr>
      </w:pPr>
      <w:r>
        <w:rPr>
          <w:rFonts w:hint="eastAsia" w:ascii="楷体" w:hAnsi="楷体" w:eastAsia="楷体"/>
          <w:sz w:val="32"/>
          <w:szCs w:val="32"/>
          <w:lang w:val="en-US" w:eastAsia="zh-CN"/>
        </w:rPr>
        <w:t>5.</w:t>
      </w:r>
      <w:r>
        <w:rPr>
          <w:rFonts w:hint="eastAsia" w:ascii="楷体" w:hAnsi="楷体" w:eastAsia="楷体"/>
          <w:sz w:val="32"/>
          <w:szCs w:val="32"/>
        </w:rPr>
        <w:t>以健康发展为目的，狠抓政策落实，推动民营经济发展壮大取得新成效。</w:t>
      </w:r>
    </w:p>
    <w:p>
      <w:pPr>
        <w:keepNext w:val="0"/>
        <w:keepLines w:val="0"/>
        <w:pageBreakBefore w:val="0"/>
        <w:widowControl w:val="0"/>
        <w:kinsoku/>
        <w:wordWrap/>
        <w:overflowPunct/>
        <w:topLinePunct w:val="0"/>
        <w:autoSpaceDE/>
        <w:autoSpaceDN/>
        <w:bidi w:val="0"/>
        <w:adjustRightInd/>
        <w:snapToGrid/>
        <w:spacing w:line="650" w:lineRule="exact"/>
        <w:ind w:firstLine="640" w:firstLineChars="200"/>
        <w:textAlignment w:val="auto"/>
        <w:rPr>
          <w:rFonts w:hint="eastAsia" w:ascii="仿宋" w:hAnsi="仿宋" w:eastAsia="仿宋"/>
          <w:sz w:val="32"/>
          <w:szCs w:val="32"/>
        </w:rPr>
      </w:pPr>
      <w:r>
        <w:rPr>
          <w:rFonts w:hint="eastAsia" w:ascii="仿宋" w:hAnsi="仿宋" w:eastAsia="仿宋"/>
          <w:sz w:val="32"/>
          <w:szCs w:val="32"/>
        </w:rPr>
        <w:t>把促进民营经济健康发展作为一项重要任务，抓好抓实抓出成效，促进我州民营经济不断发展壮大。一是推动各项政策落地见效。认真贯彻落实全州民营经济健康发展大会精神，深入企业了解困难，切实解决发展难题。建立完善州、县（市）两级民营经济工作考核机制，确保各项政策落地见效。二是推进企业管理制度改革。州、县（市）进一步加大工作力度，引导民营企业建立完善现代企业制度。三是抓好非公党（团）建工作。积极配合党委组织部门开展小微企业、个体工商户、专业市场的党建工作，扩大党的组织和工作覆盖面，打造非公党（团）建标准化示范建设。</w:t>
      </w:r>
    </w:p>
    <w:p>
      <w:pPr>
        <w:keepNext w:val="0"/>
        <w:keepLines w:val="0"/>
        <w:pageBreakBefore w:val="0"/>
        <w:widowControl w:val="0"/>
        <w:kinsoku/>
        <w:wordWrap/>
        <w:overflowPunct/>
        <w:topLinePunct w:val="0"/>
        <w:autoSpaceDE/>
        <w:autoSpaceDN/>
        <w:bidi w:val="0"/>
        <w:adjustRightInd/>
        <w:snapToGrid/>
        <w:spacing w:line="650" w:lineRule="exact"/>
        <w:ind w:firstLine="640" w:firstLineChars="200"/>
        <w:textAlignment w:val="auto"/>
        <w:rPr>
          <w:rFonts w:hint="eastAsia" w:ascii="楷体" w:hAnsi="楷体" w:eastAsia="楷体"/>
          <w:sz w:val="32"/>
          <w:szCs w:val="32"/>
        </w:rPr>
      </w:pPr>
      <w:r>
        <w:rPr>
          <w:rFonts w:hint="eastAsia" w:ascii="楷体" w:hAnsi="楷体" w:eastAsia="楷体"/>
          <w:sz w:val="32"/>
          <w:szCs w:val="32"/>
          <w:lang w:val="en-US" w:eastAsia="zh-CN"/>
        </w:rPr>
        <w:t>6.</w:t>
      </w:r>
      <w:r>
        <w:rPr>
          <w:rFonts w:hint="eastAsia" w:ascii="楷体" w:hAnsi="楷体" w:eastAsia="楷体"/>
          <w:sz w:val="32"/>
          <w:szCs w:val="32"/>
        </w:rPr>
        <w:t>以党的建设为统领，加强能力建设，推动市场监管队伍展现新风貌。</w:t>
      </w:r>
    </w:p>
    <w:p>
      <w:pPr>
        <w:keepNext w:val="0"/>
        <w:keepLines w:val="0"/>
        <w:pageBreakBefore w:val="0"/>
        <w:widowControl w:val="0"/>
        <w:kinsoku/>
        <w:wordWrap/>
        <w:overflowPunct/>
        <w:topLinePunct w:val="0"/>
        <w:autoSpaceDE/>
        <w:autoSpaceDN/>
        <w:bidi w:val="0"/>
        <w:adjustRightInd/>
        <w:snapToGrid/>
        <w:spacing w:line="650" w:lineRule="exact"/>
        <w:ind w:firstLine="640" w:firstLineChars="200"/>
        <w:textAlignment w:val="auto"/>
        <w:rPr>
          <w:rFonts w:hint="eastAsia" w:ascii="仿宋" w:hAnsi="仿宋" w:eastAsia="仿宋"/>
          <w:sz w:val="32"/>
          <w:szCs w:val="32"/>
        </w:rPr>
      </w:pPr>
      <w:r>
        <w:rPr>
          <w:rFonts w:hint="eastAsia" w:ascii="仿宋" w:hAnsi="仿宋" w:eastAsia="仿宋"/>
          <w:sz w:val="32"/>
          <w:szCs w:val="32"/>
        </w:rPr>
        <w:t>围绕市场监管改革发展新形势新任务，坚持和加强党的全面领导，建强干部队伍，强化组织保障。一是加强党的建设。深入学习贯彻习近平新时代中国特色社会主义思想，坚持把党的政治建设摆在首要位置，树牢“四个意识”，增强“四个自信”，坚决做到“两个维护”。认真贯彻执行党中央国务院和省州委政府的重大决策部署，牢固树立底线思维，以守土有责、守土尽责的高度政治责任感，做好脱贫攻坚、扫黑除恶、环境保护、安全生产等事关全局的工作。加强思想政治建设，认真完成“不忘初心、牢记使命”主题教育，做好成果转化，持续推进“两学一做”学习教育常态化。坚持全面从严治党，坚定不移推进党风廉政建设和反腐败斗争，以高度的政治自觉扎实抓好“以案促改”专题教育，努力开创风清气正的良好政治生态。大力支持州纪委监委驻州卫健委纪检监察组的工作，自觉接受全方位、全过程监督。二是加强队伍建设。更加注重领导班子建设，全面增强把握大局、改革创新本领，着力提升领导力、执行力和创新力。组织开展业务培训，提升职业化、专业化监管执法水平，增强适应“互联网+全民信息化”时代的能力。大力加强市场监管文化建设，推动形成统一的价值观，提升干部职工认同感和社会认可度，抓实政风行风建设。三是加强法治建设。清理市场监管方面的规范性文件，清理完善市场监管部门的权力清单、责任清单和负面清单。认真抓好行政复议、行政应诉、执法监督和法律宣传，切实提升依法决策、依法监管、依法执法的能力水平。</w:t>
      </w:r>
    </w:p>
    <w:p>
      <w:pPr>
        <w:keepNext w:val="0"/>
        <w:keepLines w:val="0"/>
        <w:pageBreakBefore w:val="0"/>
        <w:widowControl w:val="0"/>
        <w:numPr>
          <w:ilvl w:val="0"/>
          <w:numId w:val="0"/>
        </w:numPr>
        <w:kinsoku/>
        <w:wordWrap/>
        <w:overflowPunct/>
        <w:topLinePunct w:val="0"/>
        <w:autoSpaceDE/>
        <w:autoSpaceDN/>
        <w:bidi w:val="0"/>
        <w:adjustRightInd/>
        <w:snapToGrid/>
        <w:spacing w:line="650" w:lineRule="exact"/>
        <w:ind w:leftChars="-200" w:firstLine="960" w:firstLineChars="300"/>
        <w:textAlignment w:val="auto"/>
        <w:rPr>
          <w:rFonts w:hint="eastAsia" w:ascii="楷体" w:hAnsi="楷体" w:eastAsia="楷体"/>
          <w:sz w:val="32"/>
          <w:szCs w:val="32"/>
          <w:lang w:val="en-US" w:eastAsia="zh-CN"/>
        </w:rPr>
      </w:pPr>
      <w:r>
        <w:rPr>
          <w:rFonts w:hint="eastAsia" w:ascii="楷体" w:hAnsi="楷体" w:eastAsia="楷体"/>
          <w:sz w:val="32"/>
          <w:szCs w:val="32"/>
          <w:lang w:val="en-US" w:eastAsia="zh-CN"/>
        </w:rPr>
        <w:t>7.完成州委州政府交办的其他工作任务。</w:t>
      </w:r>
    </w:p>
    <w:p>
      <w:pPr>
        <w:keepNext w:val="0"/>
        <w:keepLines w:val="0"/>
        <w:pageBreakBefore w:val="0"/>
        <w:widowControl w:val="0"/>
        <w:numPr>
          <w:ilvl w:val="0"/>
          <w:numId w:val="0"/>
        </w:numPr>
        <w:kinsoku/>
        <w:wordWrap/>
        <w:overflowPunct/>
        <w:topLinePunct w:val="0"/>
        <w:autoSpaceDE/>
        <w:autoSpaceDN/>
        <w:bidi w:val="0"/>
        <w:adjustRightInd/>
        <w:snapToGrid/>
        <w:spacing w:line="650" w:lineRule="exact"/>
        <w:ind w:firstLine="643" w:firstLineChars="200"/>
        <w:jc w:val="left"/>
        <w:textAlignment w:val="auto"/>
        <w:rPr>
          <w:rFonts w:ascii="ˎ̥" w:hAnsi="ˎ̥" w:eastAsia="宋体" w:cs="宋体"/>
          <w:b/>
          <w:bCs/>
          <w:sz w:val="32"/>
          <w:szCs w:val="32"/>
        </w:rPr>
      </w:pPr>
      <w:r>
        <w:rPr>
          <w:rFonts w:hint="eastAsia" w:ascii="ˎ̥" w:hAnsi="ˎ̥" w:eastAsia="宋体" w:cs="宋体"/>
          <w:b/>
          <w:bCs/>
          <w:sz w:val="32"/>
          <w:szCs w:val="32"/>
          <w:lang w:val="en-US" w:eastAsia="zh-CN"/>
        </w:rPr>
        <w:t>二、</w:t>
      </w:r>
      <w:r>
        <w:rPr>
          <w:rFonts w:ascii="ˎ̥" w:hAnsi="ˎ̥" w:eastAsia="宋体" w:cs="宋体"/>
          <w:b/>
          <w:bCs/>
          <w:sz w:val="32"/>
          <w:szCs w:val="32"/>
        </w:rPr>
        <w:t>部门预算单位构成</w:t>
      </w:r>
    </w:p>
    <w:p>
      <w:pPr>
        <w:keepNext w:val="0"/>
        <w:keepLines w:val="0"/>
        <w:pageBreakBefore w:val="0"/>
        <w:widowControl w:val="0"/>
        <w:numPr>
          <w:ilvl w:val="0"/>
          <w:numId w:val="0"/>
        </w:numPr>
        <w:kinsoku/>
        <w:wordWrap/>
        <w:overflowPunct/>
        <w:topLinePunct w:val="0"/>
        <w:autoSpaceDE/>
        <w:autoSpaceDN/>
        <w:bidi w:val="0"/>
        <w:adjustRightInd/>
        <w:snapToGrid/>
        <w:spacing w:line="650" w:lineRule="exact"/>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阿坝市场监督管理局</w:t>
      </w:r>
      <w:r>
        <w:rPr>
          <w:rFonts w:hint="eastAsia" w:ascii="仿宋_GB2312" w:hAnsi="仿宋_GB2312" w:eastAsia="仿宋_GB2312" w:cs="仿宋_GB2312"/>
          <w:sz w:val="32"/>
          <w:szCs w:val="32"/>
        </w:rPr>
        <w:t>属一级预算单位，下属二级预算单位</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个，其中：其他事业单位</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个。分别是</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阿坝州产品质量监督检验所、阿坝州计量检定测试所、阿坝州特种设备监督检验所</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阿坝州食品药品检验所</w:t>
      </w:r>
      <w:r>
        <w:rPr>
          <w:rFonts w:hint="eastAsia" w:ascii="仿宋_GB2312" w:hAnsi="仿宋_GB2312" w:eastAsia="仿宋_GB2312" w:cs="仿宋_GB2312"/>
          <w:sz w:val="32"/>
          <w:szCs w:val="32"/>
          <w:lang w:eastAsia="zh-CN"/>
        </w:rPr>
        <w:t>、阿坝州民营经济工作</w:t>
      </w:r>
      <w:bookmarkStart w:id="0" w:name="_GoBack"/>
      <w:bookmarkEnd w:id="0"/>
      <w:r>
        <w:rPr>
          <w:rFonts w:hint="eastAsia" w:ascii="仿宋_GB2312" w:hAnsi="仿宋_GB2312" w:eastAsia="仿宋_GB2312" w:cs="仿宋_GB2312"/>
          <w:sz w:val="32"/>
          <w:szCs w:val="32"/>
          <w:lang w:eastAsia="zh-CN"/>
        </w:rPr>
        <w:t>指导中心。</w:t>
      </w:r>
      <w:r>
        <w:rPr>
          <w:rFonts w:hint="eastAsia" w:ascii="仿宋_GB2312" w:hAnsi="仿宋_GB2312" w:eastAsia="仿宋_GB2312" w:cs="仿宋_GB2312"/>
          <w:sz w:val="32"/>
          <w:szCs w:val="32"/>
        </w:rPr>
        <w:br w:type="textWrapping"/>
      </w:r>
      <w:r>
        <w:rPr>
          <w:rFonts w:ascii="ˎ̥" w:hAnsi="ˎ̥" w:eastAsia="宋体" w:cs="宋体"/>
          <w:b/>
          <w:bCs/>
          <w:sz w:val="32"/>
          <w:szCs w:val="32"/>
        </w:rPr>
        <w:t>　　三、收支预算情况说明</w:t>
      </w:r>
      <w:r>
        <w:rPr>
          <w:rFonts w:ascii="ˎ̥" w:hAnsi="ˎ̥" w:eastAsia="宋体" w:cs="宋体"/>
          <w:sz w:val="32"/>
          <w:szCs w:val="32"/>
        </w:rPr>
        <w:br w:type="textWrapping"/>
      </w:r>
      <w:r>
        <w:rPr>
          <w:rFonts w:ascii="ˎ̥" w:hAnsi="ˎ̥" w:eastAsia="宋体" w:cs="宋体"/>
          <w:sz w:val="32"/>
          <w:szCs w:val="32"/>
        </w:rPr>
        <w:t>　　</w:t>
      </w:r>
      <w:r>
        <w:rPr>
          <w:rFonts w:hint="eastAsia" w:ascii="仿宋_GB2312" w:hAnsi="仿宋_GB2312" w:eastAsia="仿宋_GB2312" w:cs="仿宋_GB2312"/>
          <w:sz w:val="32"/>
          <w:szCs w:val="32"/>
          <w:lang w:eastAsia="zh-CN"/>
        </w:rPr>
        <w:t>按照综合预算的原则，阿坝州市场监督管理局所有收入和支出均纳入部门预算管理。收入包括：一般公共预算拨款收入</w:t>
      </w:r>
      <w:r>
        <w:rPr>
          <w:rFonts w:hint="eastAsia" w:ascii="仿宋_GB2312" w:hAnsi="仿宋_GB2312" w:eastAsia="仿宋_GB2312" w:cs="仿宋_GB2312"/>
          <w:sz w:val="32"/>
          <w:szCs w:val="32"/>
          <w:lang w:val="en-US" w:eastAsia="zh-CN"/>
        </w:rPr>
        <w:t>3362.74</w:t>
      </w:r>
      <w:r>
        <w:rPr>
          <w:rFonts w:hint="eastAsia" w:ascii="仿宋_GB2312" w:hAnsi="仿宋_GB2312" w:eastAsia="仿宋_GB2312" w:cs="仿宋_GB2312"/>
          <w:sz w:val="32"/>
          <w:szCs w:val="32"/>
          <w:lang w:eastAsia="zh-CN"/>
        </w:rPr>
        <w:t>万元，其他收入</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lang w:eastAsia="zh-CN"/>
        </w:rPr>
        <w:t>万元，上年结转</w:t>
      </w:r>
      <w:r>
        <w:rPr>
          <w:rFonts w:hint="eastAsia" w:ascii="仿宋_GB2312" w:hAnsi="仿宋_GB2312" w:eastAsia="仿宋_GB2312" w:cs="仿宋_GB2312"/>
          <w:sz w:val="32"/>
          <w:szCs w:val="32"/>
          <w:lang w:val="en-US" w:eastAsia="zh-CN"/>
        </w:rPr>
        <w:t>69.34</w:t>
      </w:r>
      <w:r>
        <w:rPr>
          <w:rFonts w:hint="eastAsia" w:ascii="仿宋_GB2312" w:hAnsi="仿宋_GB2312" w:eastAsia="仿宋_GB2312" w:cs="仿宋_GB2312"/>
          <w:sz w:val="32"/>
          <w:szCs w:val="32"/>
          <w:lang w:eastAsia="zh-CN"/>
        </w:rPr>
        <w:t>万元；支出包括：一般公共服务支出</w:t>
      </w:r>
      <w:r>
        <w:rPr>
          <w:rFonts w:hint="eastAsia" w:ascii="仿宋_GB2312" w:hAnsi="仿宋_GB2312" w:eastAsia="仿宋_GB2312" w:cs="仿宋_GB2312"/>
          <w:sz w:val="32"/>
          <w:szCs w:val="32"/>
          <w:lang w:val="en-US" w:eastAsia="zh-CN"/>
        </w:rPr>
        <w:t>2585.5</w:t>
      </w:r>
      <w:r>
        <w:rPr>
          <w:rFonts w:hint="eastAsia" w:ascii="仿宋_GB2312" w:hAnsi="仿宋_GB2312" w:eastAsia="仿宋_GB2312" w:cs="仿宋_GB2312"/>
          <w:sz w:val="32"/>
          <w:szCs w:val="32"/>
          <w:lang w:eastAsia="zh-CN"/>
        </w:rPr>
        <w:t>万元，教育支出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lang w:eastAsia="zh-CN"/>
        </w:rPr>
        <w:t>万元，文化体育与传媒支出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lang w:eastAsia="zh-CN"/>
        </w:rPr>
        <w:t>万元，社会保障和就业支出</w:t>
      </w:r>
      <w:r>
        <w:rPr>
          <w:rFonts w:hint="eastAsia" w:ascii="仿宋_GB2312" w:hAnsi="仿宋_GB2312" w:eastAsia="仿宋_GB2312" w:cs="仿宋_GB2312"/>
          <w:sz w:val="32"/>
          <w:szCs w:val="32"/>
          <w:lang w:val="en-US" w:eastAsia="zh-CN"/>
        </w:rPr>
        <w:t>489.19</w:t>
      </w:r>
      <w:r>
        <w:rPr>
          <w:rFonts w:hint="eastAsia" w:ascii="仿宋_GB2312" w:hAnsi="仿宋_GB2312" w:eastAsia="仿宋_GB2312" w:cs="仿宋_GB2312"/>
          <w:sz w:val="32"/>
          <w:szCs w:val="32"/>
          <w:lang w:eastAsia="zh-CN"/>
        </w:rPr>
        <w:t>万元，卫生健康支出</w:t>
      </w:r>
      <w:r>
        <w:rPr>
          <w:rFonts w:hint="eastAsia" w:ascii="仿宋_GB2312" w:hAnsi="仿宋_GB2312" w:eastAsia="仿宋_GB2312" w:cs="仿宋_GB2312"/>
          <w:sz w:val="32"/>
          <w:szCs w:val="32"/>
          <w:lang w:val="en-US" w:eastAsia="zh-CN"/>
        </w:rPr>
        <w:t>110.16</w:t>
      </w:r>
      <w:r>
        <w:rPr>
          <w:rFonts w:hint="eastAsia" w:ascii="仿宋_GB2312" w:hAnsi="仿宋_GB2312" w:eastAsia="仿宋_GB2312" w:cs="仿宋_GB2312"/>
          <w:sz w:val="32"/>
          <w:szCs w:val="32"/>
          <w:lang w:eastAsia="zh-CN"/>
        </w:rPr>
        <w:t>万元，住房保障支出</w:t>
      </w:r>
      <w:r>
        <w:rPr>
          <w:rFonts w:hint="eastAsia" w:ascii="仿宋_GB2312" w:hAnsi="仿宋_GB2312" w:eastAsia="仿宋_GB2312" w:cs="仿宋_GB2312"/>
          <w:sz w:val="32"/>
          <w:szCs w:val="32"/>
          <w:lang w:val="en-US" w:eastAsia="zh-CN"/>
        </w:rPr>
        <w:t>247.</w:t>
      </w:r>
      <w:r>
        <w:rPr>
          <w:rFonts w:hint="eastAsia" w:ascii="ˎ̥" w:hAnsi="ˎ̥" w:eastAsia="宋体" w:cs="宋体"/>
          <w:sz w:val="32"/>
          <w:szCs w:val="32"/>
          <w:lang w:val="en-US" w:eastAsia="zh-CN"/>
        </w:rPr>
        <w:t>24</w:t>
      </w:r>
      <w:r>
        <w:rPr>
          <w:rFonts w:ascii="ˎ̥" w:hAnsi="ˎ̥" w:eastAsia="宋体" w:cs="宋体"/>
          <w:sz w:val="32"/>
          <w:szCs w:val="32"/>
        </w:rPr>
        <w:t>万</w:t>
      </w:r>
      <w:r>
        <w:rPr>
          <w:rFonts w:hint="eastAsia" w:ascii="仿宋_GB2312" w:hAnsi="仿宋_GB2312" w:eastAsia="仿宋_GB2312" w:cs="仿宋_GB2312"/>
          <w:sz w:val="32"/>
          <w:szCs w:val="32"/>
          <w:lang w:eastAsia="zh-CN"/>
        </w:rPr>
        <w:t>元。阿坝州市场监督管理局20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lang w:eastAsia="zh-CN"/>
        </w:rPr>
        <w:t>年收支总预算</w:t>
      </w:r>
      <w:r>
        <w:rPr>
          <w:rFonts w:hint="eastAsia" w:ascii="仿宋_GB2312" w:hAnsi="仿宋_GB2312" w:eastAsia="仿宋_GB2312" w:cs="仿宋_GB2312"/>
          <w:sz w:val="32"/>
          <w:szCs w:val="32"/>
          <w:lang w:val="en-US" w:eastAsia="zh-CN"/>
        </w:rPr>
        <w:t>3432.08</w:t>
      </w:r>
      <w:r>
        <w:rPr>
          <w:rFonts w:hint="eastAsia" w:ascii="仿宋_GB2312" w:hAnsi="仿宋_GB2312" w:eastAsia="仿宋_GB2312" w:cs="仿宋_GB2312"/>
          <w:sz w:val="32"/>
          <w:szCs w:val="32"/>
          <w:lang w:eastAsia="zh-CN"/>
        </w:rPr>
        <w:t>万元。阿坝州市场监督管理局为新成立单位，故无上年对比数据。</w:t>
      </w:r>
      <w:r>
        <w:rPr>
          <w:rFonts w:hint="eastAsia" w:ascii="仿宋_GB2312" w:hAnsi="仿宋_GB2312" w:eastAsia="仿宋_GB2312" w:cs="仿宋_GB2312"/>
          <w:sz w:val="32"/>
          <w:szCs w:val="32"/>
          <w:highlight w:val="red"/>
          <w:lang w:eastAsia="zh-CN"/>
        </w:rPr>
        <w:br w:type="textWrapping"/>
      </w:r>
      <w:r>
        <w:rPr>
          <w:rFonts w:ascii="ˎ̥" w:hAnsi="ˎ̥" w:eastAsia="宋体" w:cs="宋体"/>
          <w:sz w:val="32"/>
          <w:szCs w:val="32"/>
        </w:rPr>
        <w:t>　　（一）收入预算情况</w:t>
      </w:r>
      <w:r>
        <w:rPr>
          <w:rFonts w:ascii="ˎ̥" w:hAnsi="ˎ̥" w:eastAsia="宋体" w:cs="宋体"/>
          <w:sz w:val="32"/>
          <w:szCs w:val="32"/>
        </w:rPr>
        <w:br w:type="textWrapping"/>
      </w:r>
      <w:r>
        <w:rPr>
          <w:rFonts w:ascii="ˎ̥" w:hAnsi="ˎ̥" w:eastAsia="宋体" w:cs="宋体"/>
          <w:sz w:val="32"/>
          <w:szCs w:val="32"/>
        </w:rPr>
        <w:t>　　</w:t>
      </w:r>
      <w:r>
        <w:rPr>
          <w:rFonts w:hint="eastAsia" w:ascii="仿宋_GB2312" w:hAnsi="仿宋_GB2312" w:eastAsia="仿宋_GB2312" w:cs="仿宋_GB2312"/>
          <w:sz w:val="32"/>
          <w:szCs w:val="32"/>
          <w:lang w:eastAsia="zh-CN"/>
        </w:rPr>
        <w:t>阿坝州市场监督管理局20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lang w:eastAsia="zh-CN"/>
        </w:rPr>
        <w:t>年收入预算</w:t>
      </w:r>
      <w:r>
        <w:rPr>
          <w:rFonts w:hint="eastAsia" w:ascii="仿宋_GB2312" w:hAnsi="仿宋_GB2312" w:eastAsia="仿宋_GB2312" w:cs="仿宋_GB2312"/>
          <w:sz w:val="32"/>
          <w:szCs w:val="32"/>
          <w:lang w:val="en-US" w:eastAsia="zh-CN"/>
        </w:rPr>
        <w:t>3432.08</w:t>
      </w:r>
      <w:r>
        <w:rPr>
          <w:rFonts w:hint="eastAsia" w:ascii="仿宋_GB2312" w:hAnsi="仿宋_GB2312" w:eastAsia="仿宋_GB2312" w:cs="仿宋_GB2312"/>
          <w:sz w:val="32"/>
          <w:szCs w:val="32"/>
          <w:lang w:eastAsia="zh-CN"/>
        </w:rPr>
        <w:t>万元，其中：上年结转</w:t>
      </w:r>
      <w:r>
        <w:rPr>
          <w:rFonts w:hint="eastAsia" w:ascii="仿宋_GB2312" w:hAnsi="仿宋_GB2312" w:eastAsia="仿宋_GB2312" w:cs="仿宋_GB2312"/>
          <w:sz w:val="32"/>
          <w:szCs w:val="32"/>
          <w:lang w:val="en-US" w:eastAsia="zh-CN"/>
        </w:rPr>
        <w:t>69.34</w:t>
      </w:r>
      <w:r>
        <w:rPr>
          <w:rFonts w:hint="eastAsia" w:ascii="仿宋_GB2312" w:hAnsi="仿宋_GB2312" w:eastAsia="仿宋_GB2312" w:cs="仿宋_GB2312"/>
          <w:sz w:val="32"/>
          <w:szCs w:val="32"/>
          <w:lang w:eastAsia="zh-CN"/>
        </w:rPr>
        <w:t>万元，占</w:t>
      </w:r>
      <w:r>
        <w:rPr>
          <w:rFonts w:hint="eastAsia" w:ascii="仿宋_GB2312" w:hAnsi="仿宋_GB2312" w:eastAsia="仿宋_GB2312" w:cs="仿宋_GB2312"/>
          <w:sz w:val="32"/>
          <w:szCs w:val="32"/>
          <w:lang w:val="en-US" w:eastAsia="zh-CN"/>
        </w:rPr>
        <w:t>2.02</w:t>
      </w:r>
      <w:r>
        <w:rPr>
          <w:rFonts w:hint="eastAsia" w:ascii="仿宋_GB2312" w:hAnsi="仿宋_GB2312" w:eastAsia="仿宋_GB2312" w:cs="仿宋_GB2312"/>
          <w:sz w:val="32"/>
          <w:szCs w:val="32"/>
          <w:lang w:eastAsia="zh-CN"/>
        </w:rPr>
        <w:t>%；一般公共预算拨款收入</w:t>
      </w:r>
      <w:r>
        <w:rPr>
          <w:rFonts w:hint="eastAsia" w:ascii="仿宋_GB2312" w:hAnsi="仿宋_GB2312" w:eastAsia="仿宋_GB2312" w:cs="仿宋_GB2312"/>
          <w:sz w:val="32"/>
          <w:szCs w:val="32"/>
          <w:lang w:val="en-US" w:eastAsia="zh-CN"/>
        </w:rPr>
        <w:t>3362.74</w:t>
      </w:r>
      <w:r>
        <w:rPr>
          <w:rFonts w:hint="eastAsia" w:ascii="仿宋_GB2312" w:hAnsi="仿宋_GB2312" w:eastAsia="仿宋_GB2312" w:cs="仿宋_GB2312"/>
          <w:sz w:val="32"/>
          <w:szCs w:val="32"/>
          <w:lang w:eastAsia="zh-CN"/>
        </w:rPr>
        <w:t>万元，占</w:t>
      </w:r>
      <w:r>
        <w:rPr>
          <w:rFonts w:hint="eastAsia" w:ascii="仿宋_GB2312" w:hAnsi="仿宋_GB2312" w:eastAsia="仿宋_GB2312" w:cs="仿宋_GB2312"/>
          <w:sz w:val="32"/>
          <w:szCs w:val="32"/>
          <w:lang w:val="en-US" w:eastAsia="zh-CN"/>
        </w:rPr>
        <w:t>97.98</w:t>
      </w:r>
      <w:r>
        <w:rPr>
          <w:rFonts w:hint="eastAsia" w:ascii="仿宋_GB2312" w:hAnsi="仿宋_GB2312" w:eastAsia="仿宋_GB2312" w:cs="仿宋_GB2312"/>
          <w:sz w:val="32"/>
          <w:szCs w:val="32"/>
          <w:lang w:eastAsia="zh-CN"/>
        </w:rPr>
        <w:t>%；事业收入</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lang w:eastAsia="zh-CN"/>
        </w:rPr>
        <w:t>万元，占</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lang w:eastAsia="zh-CN"/>
        </w:rPr>
        <w:t>%；其他收入</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lang w:eastAsia="zh-CN"/>
        </w:rPr>
        <w:t>万元，占</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eastAsia="zh-CN"/>
        </w:rPr>
        <w:br w:type="textWrapping"/>
      </w:r>
      <w:r>
        <w:rPr>
          <w:rFonts w:ascii="ˎ̥" w:hAnsi="ˎ̥" w:eastAsia="宋体" w:cs="宋体"/>
          <w:sz w:val="32"/>
          <w:szCs w:val="32"/>
        </w:rPr>
        <w:t>　　（二）支出预算情况</w:t>
      </w:r>
      <w:r>
        <w:rPr>
          <w:rFonts w:ascii="ˎ̥" w:hAnsi="ˎ̥" w:eastAsia="宋体" w:cs="宋体"/>
          <w:sz w:val="32"/>
          <w:szCs w:val="32"/>
        </w:rPr>
        <w:br w:type="textWrapping"/>
      </w:r>
      <w:r>
        <w:rPr>
          <w:rFonts w:hint="eastAsia" w:ascii="ˎ̥" w:hAnsi="ˎ̥" w:eastAsia="宋体" w:cs="宋体"/>
          <w:sz w:val="32"/>
          <w:szCs w:val="32"/>
        </w:rPr>
        <w:t xml:space="preserve">  </w:t>
      </w:r>
      <w:r>
        <w:rPr>
          <w:rFonts w:hint="eastAsia" w:ascii="仿宋_GB2312" w:hAnsi="仿宋_GB2312" w:eastAsia="仿宋_GB2312" w:cs="仿宋_GB2312"/>
          <w:sz w:val="32"/>
          <w:szCs w:val="32"/>
          <w:lang w:eastAsia="zh-CN"/>
        </w:rPr>
        <w:t xml:space="preserve"> 阿坝州市场监督管理局20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lang w:eastAsia="zh-CN"/>
        </w:rPr>
        <w:t>年支出预算</w:t>
      </w:r>
      <w:r>
        <w:rPr>
          <w:rFonts w:hint="eastAsia" w:ascii="仿宋_GB2312" w:hAnsi="仿宋_GB2312" w:eastAsia="仿宋_GB2312" w:cs="仿宋_GB2312"/>
          <w:sz w:val="32"/>
          <w:szCs w:val="32"/>
          <w:lang w:val="en-US" w:eastAsia="zh-CN"/>
        </w:rPr>
        <w:t>3432.08</w:t>
      </w:r>
      <w:r>
        <w:rPr>
          <w:rFonts w:hint="eastAsia" w:ascii="仿宋_GB2312" w:hAnsi="仿宋_GB2312" w:eastAsia="仿宋_GB2312" w:cs="仿宋_GB2312"/>
          <w:sz w:val="32"/>
          <w:szCs w:val="32"/>
          <w:lang w:eastAsia="zh-CN"/>
        </w:rPr>
        <w:t>万元，其中：基本支出</w:t>
      </w:r>
      <w:r>
        <w:rPr>
          <w:rFonts w:hint="eastAsia" w:ascii="仿宋_GB2312" w:hAnsi="仿宋_GB2312" w:eastAsia="仿宋_GB2312" w:cs="仿宋_GB2312"/>
          <w:sz w:val="32"/>
          <w:szCs w:val="32"/>
          <w:lang w:val="en-US" w:eastAsia="zh-CN"/>
        </w:rPr>
        <w:t>2981.19</w:t>
      </w:r>
      <w:r>
        <w:rPr>
          <w:rFonts w:hint="eastAsia" w:ascii="仿宋_GB2312" w:hAnsi="仿宋_GB2312" w:eastAsia="仿宋_GB2312" w:cs="仿宋_GB2312"/>
          <w:sz w:val="32"/>
          <w:szCs w:val="32"/>
          <w:lang w:eastAsia="zh-CN"/>
        </w:rPr>
        <w:t>万元，占</w:t>
      </w:r>
      <w:r>
        <w:rPr>
          <w:rFonts w:hint="eastAsia" w:ascii="仿宋_GB2312" w:hAnsi="仿宋_GB2312" w:eastAsia="仿宋_GB2312" w:cs="仿宋_GB2312"/>
          <w:sz w:val="32"/>
          <w:szCs w:val="32"/>
          <w:lang w:val="en-US" w:eastAsia="zh-CN"/>
        </w:rPr>
        <w:t>86.87</w:t>
      </w:r>
      <w:r>
        <w:rPr>
          <w:rFonts w:hint="eastAsia" w:ascii="仿宋_GB2312" w:hAnsi="仿宋_GB2312" w:eastAsia="仿宋_GB2312" w:cs="仿宋_GB2312"/>
          <w:sz w:val="32"/>
          <w:szCs w:val="32"/>
          <w:lang w:eastAsia="zh-CN"/>
        </w:rPr>
        <w:t>%；项目支出</w:t>
      </w:r>
      <w:r>
        <w:rPr>
          <w:rFonts w:hint="eastAsia" w:ascii="仿宋_GB2312" w:hAnsi="仿宋_GB2312" w:eastAsia="仿宋_GB2312" w:cs="仿宋_GB2312"/>
          <w:sz w:val="32"/>
          <w:szCs w:val="32"/>
          <w:lang w:val="en-US" w:eastAsia="zh-CN"/>
        </w:rPr>
        <w:t>450.8</w:t>
      </w:r>
      <w:r>
        <w:rPr>
          <w:rFonts w:hint="eastAsia" w:ascii="仿宋_GB2312" w:hAnsi="仿宋_GB2312" w:eastAsia="仿宋_GB2312" w:cs="仿宋_GB2312"/>
          <w:sz w:val="32"/>
          <w:szCs w:val="32"/>
          <w:lang w:eastAsia="zh-CN"/>
        </w:rPr>
        <w:t>万元，占</w:t>
      </w:r>
      <w:r>
        <w:rPr>
          <w:rFonts w:hint="eastAsia" w:ascii="仿宋_GB2312" w:hAnsi="仿宋_GB2312" w:eastAsia="仿宋_GB2312" w:cs="仿宋_GB2312"/>
          <w:sz w:val="32"/>
          <w:szCs w:val="32"/>
          <w:lang w:val="en-US" w:eastAsia="zh-CN"/>
        </w:rPr>
        <w:t>13.13</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eastAsia="zh-CN"/>
        </w:rPr>
        <w:br w:type="textWrapping"/>
      </w:r>
      <w:r>
        <w:rPr>
          <w:rFonts w:ascii="ˎ̥" w:hAnsi="ˎ̥" w:eastAsia="宋体" w:cs="宋体"/>
          <w:b/>
          <w:bCs/>
          <w:sz w:val="32"/>
          <w:szCs w:val="32"/>
        </w:rPr>
        <w:t>　　四、财政拨款收支预算情况说明</w:t>
      </w:r>
      <w:r>
        <w:rPr>
          <w:rFonts w:ascii="ˎ̥" w:hAnsi="ˎ̥" w:eastAsia="宋体" w:cs="宋体"/>
          <w:sz w:val="32"/>
          <w:szCs w:val="32"/>
        </w:rPr>
        <w:br w:type="textWrapping"/>
      </w:r>
      <w:r>
        <w:rPr>
          <w:rFonts w:ascii="ˎ̥" w:hAnsi="ˎ̥" w:eastAsia="宋体" w:cs="宋体"/>
          <w:sz w:val="32"/>
          <w:szCs w:val="32"/>
        </w:rPr>
        <w:t>　　</w:t>
      </w:r>
      <w:r>
        <w:rPr>
          <w:rFonts w:hint="eastAsia" w:ascii="仿宋_GB2312" w:hAnsi="仿宋_GB2312" w:eastAsia="仿宋_GB2312" w:cs="仿宋_GB2312"/>
          <w:sz w:val="32"/>
          <w:szCs w:val="32"/>
          <w:lang w:eastAsia="zh-CN"/>
        </w:rPr>
        <w:t>阿坝州市场监督管理局20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lang w:eastAsia="zh-CN"/>
        </w:rPr>
        <w:t>年财政拨款收支总预算</w:t>
      </w:r>
      <w:r>
        <w:rPr>
          <w:rFonts w:hint="eastAsia" w:ascii="仿宋_GB2312" w:hAnsi="仿宋_GB2312" w:eastAsia="仿宋_GB2312" w:cs="仿宋_GB2312"/>
          <w:sz w:val="32"/>
          <w:szCs w:val="32"/>
          <w:lang w:val="en-US" w:eastAsia="zh-CN"/>
        </w:rPr>
        <w:t>3432.08</w:t>
      </w:r>
      <w:r>
        <w:rPr>
          <w:rFonts w:hint="eastAsia" w:ascii="仿宋_GB2312" w:hAnsi="仿宋_GB2312" w:eastAsia="仿宋_GB2312" w:cs="仿宋_GB2312"/>
          <w:sz w:val="32"/>
          <w:szCs w:val="32"/>
          <w:lang w:eastAsia="zh-CN"/>
        </w:rPr>
        <w:t>万元,阿坝州市场监督管理局为新成立单位，故无上年对比数据。</w:t>
      </w:r>
    </w:p>
    <w:p>
      <w:pPr>
        <w:keepNext w:val="0"/>
        <w:keepLines w:val="0"/>
        <w:pageBreakBefore w:val="0"/>
        <w:widowControl w:val="0"/>
        <w:numPr>
          <w:ilvl w:val="0"/>
          <w:numId w:val="0"/>
        </w:numPr>
        <w:kinsoku/>
        <w:wordWrap/>
        <w:overflowPunct/>
        <w:topLinePunct w:val="0"/>
        <w:autoSpaceDE/>
        <w:autoSpaceDN/>
        <w:bidi w:val="0"/>
        <w:adjustRightInd/>
        <w:snapToGrid/>
        <w:spacing w:line="650" w:lineRule="exact"/>
        <w:ind w:firstLine="640" w:firstLineChars="200"/>
        <w:jc w:val="left"/>
        <w:textAlignment w:val="auto"/>
        <w:rPr>
          <w:rFonts w:hint="default" w:ascii="ˎ̥" w:hAnsi="ˎ̥" w:eastAsia="宋体" w:cs="宋体"/>
          <w:sz w:val="32"/>
          <w:szCs w:val="32"/>
          <w:lang w:val="en-US"/>
        </w:rPr>
      </w:pPr>
      <w:r>
        <w:rPr>
          <w:rFonts w:hint="eastAsia" w:ascii="仿宋_GB2312" w:hAnsi="仿宋_GB2312" w:eastAsia="仿宋_GB2312" w:cs="仿宋_GB2312"/>
          <w:sz w:val="32"/>
          <w:szCs w:val="32"/>
          <w:lang w:eastAsia="zh-CN"/>
        </w:rPr>
        <w:t>收入包括：本年一般公共预算拨款收入</w:t>
      </w:r>
      <w:r>
        <w:rPr>
          <w:rFonts w:hint="eastAsia" w:ascii="仿宋_GB2312" w:hAnsi="仿宋_GB2312" w:eastAsia="仿宋_GB2312" w:cs="仿宋_GB2312"/>
          <w:sz w:val="32"/>
          <w:szCs w:val="32"/>
          <w:lang w:val="en-US" w:eastAsia="zh-CN"/>
        </w:rPr>
        <w:t>3362.74</w:t>
      </w:r>
      <w:r>
        <w:rPr>
          <w:rFonts w:hint="eastAsia" w:ascii="仿宋_GB2312" w:hAnsi="仿宋_GB2312" w:eastAsia="仿宋_GB2312" w:cs="仿宋_GB2312"/>
          <w:sz w:val="32"/>
          <w:szCs w:val="32"/>
          <w:lang w:eastAsia="zh-CN"/>
        </w:rPr>
        <w:t>万元，上年结转财政拨款资金</w:t>
      </w:r>
      <w:r>
        <w:rPr>
          <w:rFonts w:hint="eastAsia" w:ascii="仿宋_GB2312" w:hAnsi="仿宋_GB2312" w:eastAsia="仿宋_GB2312" w:cs="仿宋_GB2312"/>
          <w:sz w:val="32"/>
          <w:szCs w:val="32"/>
          <w:lang w:val="en-US" w:eastAsia="zh-CN"/>
        </w:rPr>
        <w:t>69.34</w:t>
      </w:r>
      <w:r>
        <w:rPr>
          <w:rFonts w:hint="eastAsia" w:ascii="仿宋_GB2312" w:hAnsi="仿宋_GB2312" w:eastAsia="仿宋_GB2312" w:cs="仿宋_GB2312"/>
          <w:sz w:val="32"/>
          <w:szCs w:val="32"/>
          <w:lang w:eastAsia="zh-CN"/>
        </w:rPr>
        <w:t>万元　；</w:t>
      </w:r>
      <w:r>
        <w:rPr>
          <w:rFonts w:hint="eastAsia" w:ascii="仿宋_GB2312" w:hAnsi="仿宋_GB2312" w:eastAsia="仿宋_GB2312" w:cs="仿宋_GB2312"/>
          <w:sz w:val="32"/>
          <w:szCs w:val="32"/>
          <w:lang w:eastAsia="zh-CN"/>
        </w:rPr>
        <w:br w:type="textWrapping"/>
      </w:r>
      <w:r>
        <w:rPr>
          <w:rFonts w:hint="eastAsia" w:ascii="仿宋_GB2312" w:hAnsi="仿宋_GB2312" w:eastAsia="仿宋_GB2312" w:cs="仿宋_GB2312"/>
          <w:sz w:val="32"/>
          <w:szCs w:val="32"/>
          <w:lang w:eastAsia="zh-CN"/>
        </w:rPr>
        <w:t>　　支出包括：一般公共服务支出</w:t>
      </w:r>
      <w:r>
        <w:rPr>
          <w:rFonts w:hint="eastAsia" w:ascii="仿宋_GB2312" w:hAnsi="仿宋_GB2312" w:eastAsia="仿宋_GB2312" w:cs="仿宋_GB2312"/>
          <w:sz w:val="32"/>
          <w:szCs w:val="32"/>
          <w:lang w:val="en-US" w:eastAsia="zh-CN"/>
        </w:rPr>
        <w:t>2585.5</w:t>
      </w:r>
      <w:r>
        <w:rPr>
          <w:rFonts w:hint="eastAsia" w:ascii="仿宋_GB2312" w:hAnsi="仿宋_GB2312" w:eastAsia="仿宋_GB2312" w:cs="仿宋_GB2312"/>
          <w:sz w:val="32"/>
          <w:szCs w:val="32"/>
          <w:lang w:eastAsia="zh-CN"/>
        </w:rPr>
        <w:t>万元，教育支出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lang w:eastAsia="zh-CN"/>
        </w:rPr>
        <w:t>万元，文化体育与传媒支出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lang w:eastAsia="zh-CN"/>
        </w:rPr>
        <w:t>万元，社会保障和就业支出</w:t>
      </w:r>
      <w:r>
        <w:rPr>
          <w:rFonts w:hint="eastAsia" w:ascii="仿宋_GB2312" w:hAnsi="仿宋_GB2312" w:eastAsia="仿宋_GB2312" w:cs="仿宋_GB2312"/>
          <w:sz w:val="32"/>
          <w:szCs w:val="32"/>
          <w:lang w:val="en-US" w:eastAsia="zh-CN"/>
        </w:rPr>
        <w:t>489.19</w:t>
      </w:r>
      <w:r>
        <w:rPr>
          <w:rFonts w:hint="eastAsia" w:ascii="仿宋_GB2312" w:hAnsi="仿宋_GB2312" w:eastAsia="仿宋_GB2312" w:cs="仿宋_GB2312"/>
          <w:sz w:val="32"/>
          <w:szCs w:val="32"/>
          <w:lang w:eastAsia="zh-CN"/>
        </w:rPr>
        <w:t>万元，卫生健康支出</w:t>
      </w:r>
      <w:r>
        <w:rPr>
          <w:rFonts w:hint="eastAsia" w:ascii="仿宋_GB2312" w:hAnsi="仿宋_GB2312" w:eastAsia="仿宋_GB2312" w:cs="仿宋_GB2312"/>
          <w:sz w:val="32"/>
          <w:szCs w:val="32"/>
          <w:lang w:val="en-US" w:eastAsia="zh-CN"/>
        </w:rPr>
        <w:t>110.16</w:t>
      </w:r>
      <w:r>
        <w:rPr>
          <w:rFonts w:hint="eastAsia" w:ascii="仿宋_GB2312" w:hAnsi="仿宋_GB2312" w:eastAsia="仿宋_GB2312" w:cs="仿宋_GB2312"/>
          <w:sz w:val="32"/>
          <w:szCs w:val="32"/>
          <w:lang w:eastAsia="zh-CN"/>
        </w:rPr>
        <w:t>万元，住房保障支出</w:t>
      </w:r>
      <w:r>
        <w:rPr>
          <w:rFonts w:hint="eastAsia" w:ascii="仿宋_GB2312" w:hAnsi="仿宋_GB2312" w:eastAsia="仿宋_GB2312" w:cs="仿宋_GB2312"/>
          <w:sz w:val="32"/>
          <w:szCs w:val="32"/>
          <w:lang w:val="en-US" w:eastAsia="zh-CN"/>
        </w:rPr>
        <w:t>247.24</w:t>
      </w:r>
      <w:r>
        <w:rPr>
          <w:rFonts w:hint="eastAsia" w:ascii="仿宋_GB2312" w:hAnsi="仿宋_GB2312" w:eastAsia="仿宋_GB2312" w:cs="仿宋_GB2312"/>
          <w:sz w:val="32"/>
          <w:szCs w:val="32"/>
          <w:lang w:eastAsia="zh-CN"/>
        </w:rPr>
        <w:t>万元。</w:t>
      </w:r>
      <w:r>
        <w:rPr>
          <w:rFonts w:hint="eastAsia" w:ascii="仿宋_GB2312" w:hAnsi="仿宋_GB2312" w:eastAsia="仿宋_GB2312" w:cs="仿宋_GB2312"/>
          <w:sz w:val="32"/>
          <w:szCs w:val="32"/>
          <w:lang w:eastAsia="zh-CN"/>
        </w:rPr>
        <w:br w:type="textWrapping"/>
      </w:r>
      <w:r>
        <w:rPr>
          <w:rFonts w:ascii="ˎ̥" w:hAnsi="ˎ̥" w:eastAsia="宋体" w:cs="宋体"/>
          <w:b/>
          <w:bCs/>
          <w:sz w:val="32"/>
          <w:szCs w:val="32"/>
        </w:rPr>
        <w:t>　　五、一般公共预算当年拨款情况说明</w:t>
      </w:r>
      <w:r>
        <w:rPr>
          <w:rFonts w:ascii="ˎ̥" w:hAnsi="ˎ̥" w:eastAsia="宋体" w:cs="宋体"/>
          <w:sz w:val="32"/>
          <w:szCs w:val="32"/>
        </w:rPr>
        <w:br w:type="textWrapping"/>
      </w:r>
      <w:r>
        <w:rPr>
          <w:rFonts w:ascii="ˎ̥" w:hAnsi="ˎ̥" w:eastAsia="宋体" w:cs="宋体"/>
          <w:sz w:val="32"/>
          <w:szCs w:val="32"/>
        </w:rPr>
        <w:t>　</w:t>
      </w:r>
      <w:r>
        <w:rPr>
          <w:rFonts w:hint="default" w:ascii="ˎ̥" w:hAnsi="ˎ̥" w:eastAsia="宋体" w:cs="宋体"/>
          <w:sz w:val="32"/>
          <w:szCs w:val="32"/>
          <w:lang w:val="en-US"/>
        </w:rPr>
        <w:t xml:space="preserve"> </w:t>
      </w:r>
      <w:r>
        <w:rPr>
          <w:rFonts w:ascii="ˎ̥" w:hAnsi="ˎ̥" w:eastAsia="宋体" w:cs="宋体"/>
          <w:sz w:val="32"/>
          <w:szCs w:val="32"/>
        </w:rPr>
        <w:t>（一）一般公共预算当年拨款规模变化情况</w:t>
      </w:r>
      <w:r>
        <w:rPr>
          <w:rFonts w:ascii="ˎ̥" w:hAnsi="ˎ̥" w:eastAsia="宋体" w:cs="宋体"/>
          <w:sz w:val="32"/>
          <w:szCs w:val="32"/>
        </w:rPr>
        <w:br w:type="textWrapping"/>
      </w:r>
      <w:r>
        <w:rPr>
          <w:rFonts w:ascii="ˎ̥" w:hAnsi="ˎ̥" w:eastAsia="宋体" w:cs="宋体"/>
          <w:sz w:val="32"/>
          <w:szCs w:val="32"/>
        </w:rPr>
        <w:t>　　</w:t>
      </w:r>
      <w:r>
        <w:rPr>
          <w:rFonts w:hint="eastAsia" w:ascii="仿宋_GB2312" w:hAnsi="仿宋_GB2312" w:eastAsia="仿宋_GB2312" w:cs="仿宋_GB2312"/>
          <w:sz w:val="32"/>
          <w:szCs w:val="32"/>
          <w:lang w:eastAsia="zh-CN"/>
        </w:rPr>
        <w:t>阿坝州市场监督管理局20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lang w:eastAsia="zh-CN"/>
        </w:rPr>
        <w:t>年一般公共预算当年拨款</w:t>
      </w:r>
      <w:r>
        <w:rPr>
          <w:rFonts w:hint="eastAsia" w:ascii="仿宋_GB2312" w:hAnsi="仿宋_GB2312" w:eastAsia="仿宋_GB2312" w:cs="仿宋_GB2312"/>
          <w:sz w:val="32"/>
          <w:szCs w:val="32"/>
          <w:lang w:val="en-US" w:eastAsia="zh-CN"/>
        </w:rPr>
        <w:t>3362.74</w:t>
      </w:r>
      <w:r>
        <w:rPr>
          <w:rFonts w:hint="eastAsia" w:ascii="仿宋_GB2312" w:hAnsi="仿宋_GB2312" w:eastAsia="仿宋_GB2312" w:cs="仿宋_GB2312"/>
          <w:sz w:val="32"/>
          <w:szCs w:val="32"/>
          <w:lang w:eastAsia="zh-CN"/>
        </w:rPr>
        <w:t>万元，阿坝州市场监督管理局为新成立单位，故无对比上年数据。</w:t>
      </w:r>
      <w:r>
        <w:rPr>
          <w:rFonts w:ascii="ˎ̥" w:hAnsi="ˎ̥" w:eastAsia="宋体" w:cs="宋体"/>
          <w:sz w:val="32"/>
          <w:szCs w:val="32"/>
          <w:highlight w:val="red"/>
        </w:rPr>
        <w:br w:type="textWrapping"/>
      </w:r>
      <w:r>
        <w:rPr>
          <w:rFonts w:ascii="ˎ̥" w:hAnsi="ˎ̥" w:eastAsia="宋体" w:cs="宋体"/>
          <w:sz w:val="32"/>
          <w:szCs w:val="32"/>
        </w:rPr>
        <w:t>　</w:t>
      </w:r>
      <w:r>
        <w:rPr>
          <w:rFonts w:hint="default" w:ascii="ˎ̥" w:hAnsi="ˎ̥" w:eastAsia="宋体" w:cs="宋体"/>
          <w:sz w:val="32"/>
          <w:szCs w:val="32"/>
          <w:lang w:val="en-US"/>
        </w:rPr>
        <w:t xml:space="preserve"> </w:t>
      </w:r>
      <w:r>
        <w:rPr>
          <w:rFonts w:ascii="ˎ̥" w:hAnsi="ˎ̥" w:eastAsia="宋体" w:cs="宋体"/>
          <w:sz w:val="32"/>
          <w:szCs w:val="32"/>
        </w:rPr>
        <w:t>（二）一般公共预算当年拨款结构情况</w:t>
      </w:r>
      <w:r>
        <w:rPr>
          <w:rFonts w:ascii="ˎ̥" w:hAnsi="ˎ̥" w:eastAsia="宋体" w:cs="宋体"/>
          <w:sz w:val="32"/>
          <w:szCs w:val="32"/>
        </w:rPr>
        <w:br w:type="textWrapping"/>
      </w:r>
      <w:r>
        <w:rPr>
          <w:rFonts w:ascii="ˎ̥" w:hAnsi="ˎ̥" w:eastAsia="宋体" w:cs="宋体"/>
          <w:sz w:val="32"/>
          <w:szCs w:val="32"/>
        </w:rPr>
        <w:t>　　</w:t>
      </w:r>
      <w:r>
        <w:rPr>
          <w:rFonts w:hint="eastAsia" w:ascii="仿宋_GB2312" w:hAnsi="仿宋_GB2312" w:eastAsia="仿宋_GB2312" w:cs="仿宋_GB2312"/>
          <w:sz w:val="32"/>
          <w:szCs w:val="32"/>
          <w:lang w:eastAsia="zh-CN"/>
        </w:rPr>
        <w:t>一般公共服务支出</w:t>
      </w:r>
      <w:r>
        <w:rPr>
          <w:rFonts w:hint="eastAsia" w:ascii="仿宋_GB2312" w:hAnsi="仿宋_GB2312" w:eastAsia="仿宋_GB2312" w:cs="仿宋_GB2312"/>
          <w:sz w:val="32"/>
          <w:szCs w:val="32"/>
          <w:lang w:val="en-US" w:eastAsia="zh-CN"/>
        </w:rPr>
        <w:t>2516.16</w:t>
      </w:r>
      <w:r>
        <w:rPr>
          <w:rFonts w:hint="eastAsia" w:ascii="仿宋_GB2312" w:hAnsi="仿宋_GB2312" w:eastAsia="仿宋_GB2312" w:cs="仿宋_GB2312"/>
          <w:sz w:val="32"/>
          <w:szCs w:val="32"/>
          <w:lang w:eastAsia="zh-CN"/>
        </w:rPr>
        <w:t>万元，占</w:t>
      </w:r>
      <w:r>
        <w:rPr>
          <w:rFonts w:hint="eastAsia" w:ascii="仿宋_GB2312" w:hAnsi="仿宋_GB2312" w:eastAsia="仿宋_GB2312" w:cs="仿宋_GB2312"/>
          <w:sz w:val="32"/>
          <w:szCs w:val="32"/>
          <w:lang w:val="en-US" w:eastAsia="zh-CN"/>
        </w:rPr>
        <w:t>74.82</w:t>
      </w:r>
      <w:r>
        <w:rPr>
          <w:rFonts w:hint="eastAsia" w:ascii="仿宋_GB2312" w:hAnsi="仿宋_GB2312" w:eastAsia="仿宋_GB2312" w:cs="仿宋_GB2312"/>
          <w:sz w:val="32"/>
          <w:szCs w:val="32"/>
          <w:lang w:eastAsia="zh-CN"/>
        </w:rPr>
        <w:t>%；教育支出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lang w:eastAsia="zh-CN"/>
        </w:rPr>
        <w:t>万元，占</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lang w:eastAsia="zh-CN"/>
        </w:rPr>
        <w:t>%；文化体育与传媒支出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lang w:eastAsia="zh-CN"/>
        </w:rPr>
        <w:t>万元，占</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lang w:eastAsia="zh-CN"/>
        </w:rPr>
        <w:t>%；社会保障和就业支出</w:t>
      </w:r>
      <w:r>
        <w:rPr>
          <w:rFonts w:hint="eastAsia" w:ascii="仿宋_GB2312" w:hAnsi="仿宋_GB2312" w:eastAsia="仿宋_GB2312" w:cs="仿宋_GB2312"/>
          <w:sz w:val="32"/>
          <w:szCs w:val="32"/>
          <w:lang w:val="en-US" w:eastAsia="zh-CN"/>
        </w:rPr>
        <w:t>489.19</w:t>
      </w:r>
      <w:r>
        <w:rPr>
          <w:rFonts w:hint="eastAsia" w:ascii="仿宋_GB2312" w:hAnsi="仿宋_GB2312" w:eastAsia="仿宋_GB2312" w:cs="仿宋_GB2312"/>
          <w:sz w:val="32"/>
          <w:szCs w:val="32"/>
          <w:lang w:eastAsia="zh-CN"/>
        </w:rPr>
        <w:t>万元，占</w:t>
      </w:r>
      <w:r>
        <w:rPr>
          <w:rFonts w:hint="eastAsia" w:ascii="仿宋_GB2312" w:hAnsi="仿宋_GB2312" w:eastAsia="仿宋_GB2312" w:cs="仿宋_GB2312"/>
          <w:sz w:val="32"/>
          <w:szCs w:val="32"/>
          <w:lang w:val="en-US" w:eastAsia="zh-CN"/>
        </w:rPr>
        <w:t>14.55</w:t>
      </w:r>
      <w:r>
        <w:rPr>
          <w:rFonts w:hint="eastAsia" w:ascii="仿宋_GB2312" w:hAnsi="仿宋_GB2312" w:eastAsia="仿宋_GB2312" w:cs="仿宋_GB2312"/>
          <w:sz w:val="32"/>
          <w:szCs w:val="32"/>
          <w:lang w:eastAsia="zh-CN"/>
        </w:rPr>
        <w:t>%；卫生健康支出</w:t>
      </w:r>
      <w:r>
        <w:rPr>
          <w:rFonts w:hint="eastAsia" w:ascii="仿宋_GB2312" w:hAnsi="仿宋_GB2312" w:eastAsia="仿宋_GB2312" w:cs="仿宋_GB2312"/>
          <w:sz w:val="32"/>
          <w:szCs w:val="32"/>
          <w:lang w:val="en-US" w:eastAsia="zh-CN"/>
        </w:rPr>
        <w:t>110.16</w:t>
      </w:r>
      <w:r>
        <w:rPr>
          <w:rFonts w:hint="eastAsia" w:ascii="仿宋_GB2312" w:hAnsi="仿宋_GB2312" w:eastAsia="仿宋_GB2312" w:cs="仿宋_GB2312"/>
          <w:sz w:val="32"/>
          <w:szCs w:val="32"/>
          <w:lang w:eastAsia="zh-CN"/>
        </w:rPr>
        <w:t>万元，占</w:t>
      </w:r>
      <w:r>
        <w:rPr>
          <w:rFonts w:hint="eastAsia" w:ascii="仿宋_GB2312" w:hAnsi="仿宋_GB2312" w:eastAsia="仿宋_GB2312" w:cs="仿宋_GB2312"/>
          <w:sz w:val="32"/>
          <w:szCs w:val="32"/>
          <w:lang w:val="en-US" w:eastAsia="zh-CN"/>
        </w:rPr>
        <w:t>3.27</w:t>
      </w:r>
      <w:r>
        <w:rPr>
          <w:rFonts w:hint="eastAsia" w:ascii="仿宋_GB2312" w:hAnsi="仿宋_GB2312" w:eastAsia="仿宋_GB2312" w:cs="仿宋_GB2312"/>
          <w:sz w:val="32"/>
          <w:szCs w:val="32"/>
          <w:lang w:eastAsia="zh-CN"/>
        </w:rPr>
        <w:t>%；住房保障支出</w:t>
      </w:r>
      <w:r>
        <w:rPr>
          <w:rFonts w:hint="eastAsia" w:ascii="仿宋_GB2312" w:hAnsi="仿宋_GB2312" w:eastAsia="仿宋_GB2312" w:cs="仿宋_GB2312"/>
          <w:sz w:val="32"/>
          <w:szCs w:val="32"/>
          <w:lang w:val="en-US" w:eastAsia="zh-CN"/>
        </w:rPr>
        <w:t>247.24</w:t>
      </w:r>
      <w:r>
        <w:rPr>
          <w:rFonts w:hint="eastAsia" w:ascii="仿宋_GB2312" w:hAnsi="仿宋_GB2312" w:eastAsia="仿宋_GB2312" w:cs="仿宋_GB2312"/>
          <w:sz w:val="32"/>
          <w:szCs w:val="32"/>
          <w:lang w:eastAsia="zh-CN"/>
        </w:rPr>
        <w:t>万元，占</w:t>
      </w:r>
      <w:r>
        <w:rPr>
          <w:rFonts w:hint="eastAsia" w:ascii="仿宋_GB2312" w:hAnsi="仿宋_GB2312" w:eastAsia="仿宋_GB2312" w:cs="仿宋_GB2312"/>
          <w:sz w:val="32"/>
          <w:szCs w:val="32"/>
          <w:lang w:val="en-US" w:eastAsia="zh-CN"/>
        </w:rPr>
        <w:t>7.36</w:t>
      </w:r>
      <w:r>
        <w:rPr>
          <w:rFonts w:hint="eastAsia" w:ascii="仿宋_GB2312" w:hAnsi="仿宋_GB2312" w:eastAsia="仿宋_GB2312" w:cs="仿宋_GB2312"/>
          <w:sz w:val="32"/>
          <w:szCs w:val="32"/>
          <w:lang w:eastAsia="zh-CN"/>
        </w:rPr>
        <w:t>%。</w:t>
      </w:r>
      <w:r>
        <w:rPr>
          <w:rFonts w:ascii="ˎ̥" w:hAnsi="ˎ̥" w:eastAsia="宋体" w:cs="宋体"/>
          <w:sz w:val="32"/>
          <w:szCs w:val="32"/>
        </w:rPr>
        <w:br w:type="textWrapping"/>
      </w:r>
      <w:r>
        <w:rPr>
          <w:rFonts w:ascii="ˎ̥" w:hAnsi="ˎ̥" w:eastAsia="宋体" w:cs="宋体"/>
          <w:sz w:val="32"/>
          <w:szCs w:val="32"/>
        </w:rPr>
        <w:t>　</w:t>
      </w:r>
      <w:r>
        <w:rPr>
          <w:rFonts w:hint="default" w:ascii="ˎ̥" w:hAnsi="ˎ̥" w:eastAsia="宋体" w:cs="宋体"/>
          <w:sz w:val="32"/>
          <w:szCs w:val="32"/>
          <w:lang w:val="en-US"/>
        </w:rPr>
        <w:t xml:space="preserve"> </w:t>
      </w:r>
      <w:r>
        <w:rPr>
          <w:rFonts w:ascii="ˎ̥" w:hAnsi="ˎ̥" w:eastAsia="宋体" w:cs="宋体"/>
          <w:sz w:val="32"/>
          <w:szCs w:val="32"/>
        </w:rPr>
        <w:t>（三）一般公共预算当年拨款具体使用情况</w:t>
      </w:r>
      <w:r>
        <w:rPr>
          <w:rFonts w:ascii="ˎ̥" w:hAnsi="ˎ̥" w:eastAsia="宋体" w:cs="宋体"/>
          <w:sz w:val="32"/>
          <w:szCs w:val="32"/>
        </w:rPr>
        <w:br w:type="textWrapping"/>
      </w:r>
      <w:r>
        <w:rPr>
          <w:rFonts w:ascii="ˎ̥" w:hAnsi="ˎ̥" w:eastAsia="宋体" w:cs="宋体"/>
          <w:sz w:val="32"/>
          <w:szCs w:val="32"/>
        </w:rPr>
        <w:t>　　</w:t>
      </w:r>
      <w:r>
        <w:rPr>
          <w:rFonts w:hint="eastAsia" w:ascii="仿宋_GB2312" w:hAnsi="仿宋_GB2312" w:eastAsia="仿宋_GB2312" w:cs="仿宋_GB2312"/>
          <w:sz w:val="32"/>
          <w:szCs w:val="32"/>
          <w:lang w:eastAsia="zh-CN"/>
        </w:rPr>
        <w:t>1</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eastAsia="zh-CN"/>
        </w:rPr>
        <w:t>一般公共服务功能科目</w:t>
      </w:r>
      <w:r>
        <w:rPr>
          <w:rFonts w:hint="eastAsia" w:ascii="仿宋_GB2312" w:hAnsi="仿宋_GB2312" w:eastAsia="仿宋_GB2312" w:cs="仿宋_GB2312"/>
          <w:sz w:val="32"/>
          <w:szCs w:val="32"/>
          <w:lang w:val="en-US" w:eastAsia="zh-CN"/>
        </w:rPr>
        <w:t>2013801</w:t>
      </w:r>
      <w:r>
        <w:rPr>
          <w:rFonts w:hint="eastAsia" w:ascii="仿宋_GB2312" w:hAnsi="仿宋_GB2312" w:eastAsia="仿宋_GB2312" w:cs="仿宋_GB2312"/>
          <w:sz w:val="32"/>
          <w:szCs w:val="32"/>
          <w:lang w:eastAsia="zh-CN"/>
        </w:rPr>
        <w:t>行政运行，预算数为</w:t>
      </w:r>
      <w:r>
        <w:rPr>
          <w:rFonts w:hint="eastAsia" w:ascii="仿宋_GB2312" w:hAnsi="仿宋_GB2312" w:eastAsia="仿宋_GB2312" w:cs="仿宋_GB2312"/>
          <w:sz w:val="32"/>
          <w:szCs w:val="32"/>
          <w:lang w:val="en-US" w:eastAsia="zh-CN"/>
        </w:rPr>
        <w:t>2157.1</w:t>
      </w:r>
      <w:r>
        <w:rPr>
          <w:rFonts w:hint="eastAsia" w:ascii="仿宋_GB2312" w:hAnsi="仿宋_GB2312" w:eastAsia="仿宋_GB2312" w:cs="仿宋_GB2312"/>
          <w:sz w:val="32"/>
          <w:szCs w:val="32"/>
          <w:lang w:eastAsia="zh-CN"/>
        </w:rPr>
        <w:t>万元，主要用于：</w:t>
      </w:r>
      <w:r>
        <w:rPr>
          <w:rFonts w:hint="eastAsia" w:ascii="仿宋_GB2312" w:hAnsi="仿宋_GB2312" w:eastAsia="仿宋_GB2312" w:cs="仿宋_GB2312"/>
          <w:sz w:val="32"/>
          <w:szCs w:val="32"/>
          <w:lang w:val="en-US" w:eastAsia="zh-CN"/>
        </w:rPr>
        <w:t>职工</w:t>
      </w:r>
      <w:r>
        <w:rPr>
          <w:rFonts w:hint="eastAsia" w:ascii="仿宋_GB2312" w:hAnsi="仿宋_GB2312" w:eastAsia="仿宋_GB2312" w:cs="仿宋_GB2312"/>
          <w:sz w:val="32"/>
          <w:szCs w:val="32"/>
          <w:lang w:eastAsia="zh-CN"/>
        </w:rPr>
        <w:t>工资福利支出、日常公用支出及对个人家庭补助支出、资本性支出。</w:t>
      </w:r>
      <w:r>
        <w:rPr>
          <w:rFonts w:hint="eastAsia" w:ascii="仿宋_GB2312" w:hAnsi="仿宋_GB2312" w:eastAsia="仿宋_GB2312" w:cs="仿宋_GB2312"/>
          <w:sz w:val="32"/>
          <w:szCs w:val="32"/>
          <w:lang w:eastAsia="zh-CN"/>
        </w:rPr>
        <w:br w:type="textWrapping"/>
      </w:r>
      <w:r>
        <w:rPr>
          <w:rFonts w:ascii="ˎ̥" w:hAnsi="ˎ̥" w:eastAsia="宋体" w:cs="宋体"/>
          <w:sz w:val="32"/>
          <w:szCs w:val="32"/>
        </w:rPr>
        <w:t>　　2</w:t>
      </w:r>
      <w:r>
        <w:rPr>
          <w:rFonts w:hint="eastAsia" w:ascii="ˎ̥" w:hAnsi="ˎ̥" w:eastAsia="宋体" w:cs="宋体"/>
          <w:sz w:val="32"/>
          <w:szCs w:val="32"/>
          <w:lang w:val="en-US" w:eastAsia="zh-CN"/>
        </w:rPr>
        <w:t>.</w:t>
      </w:r>
      <w:r>
        <w:rPr>
          <w:rFonts w:hint="eastAsia" w:ascii="仿宋_GB2312" w:hAnsi="仿宋_GB2312" w:eastAsia="仿宋_GB2312" w:cs="仿宋_GB2312"/>
          <w:sz w:val="32"/>
          <w:szCs w:val="32"/>
          <w:lang w:eastAsia="zh-CN"/>
        </w:rPr>
        <w:t>功能科目</w:t>
      </w:r>
      <w:r>
        <w:rPr>
          <w:rFonts w:hint="eastAsia" w:ascii="仿宋_GB2312" w:hAnsi="仿宋_GB2312" w:eastAsia="仿宋_GB2312" w:cs="仿宋_GB2312"/>
          <w:sz w:val="32"/>
          <w:szCs w:val="32"/>
          <w:lang w:val="en-US" w:eastAsia="zh-CN"/>
        </w:rPr>
        <w:t>2013804市场主体管理，预算数为38.3万元，主要用于：阿坝州“放心舒心消费城市”“一中心一网、一码一平台”建设费用。</w:t>
      </w:r>
    </w:p>
    <w:p>
      <w:pPr>
        <w:pStyle w:val="10"/>
        <w:keepNext w:val="0"/>
        <w:keepLines w:val="0"/>
        <w:pageBreakBefore w:val="0"/>
        <w:widowControl w:val="0"/>
        <w:kinsoku/>
        <w:wordWrap/>
        <w:overflowPunct/>
        <w:topLinePunct w:val="0"/>
        <w:autoSpaceDE/>
        <w:autoSpaceDN/>
        <w:bidi w:val="0"/>
        <w:adjustRightInd/>
        <w:snapToGrid/>
        <w:spacing w:before="0" w:line="650" w:lineRule="exact"/>
        <w:ind w:firstLine="640" w:firstLineChars="200"/>
        <w:textAlignment w:val="auto"/>
        <w:rPr>
          <w:rFonts w:hint="default" w:ascii="仿宋_GB2312" w:hAnsi="仿宋_GB2312" w:eastAsia="仿宋_GB2312" w:cs="仿宋_GB2312"/>
          <w:kern w:val="2"/>
          <w:sz w:val="32"/>
          <w:szCs w:val="32"/>
          <w:lang w:val="en-US" w:eastAsia="zh-CN" w:bidi="ar-SA"/>
        </w:rPr>
      </w:pPr>
      <w:r>
        <w:rPr>
          <w:rFonts w:ascii="ˎ̥" w:hAnsi="ˎ̥" w:eastAsia="宋体" w:cs="宋体"/>
          <w:sz w:val="32"/>
          <w:szCs w:val="32"/>
        </w:rPr>
        <w:t>3</w:t>
      </w:r>
      <w:r>
        <w:rPr>
          <w:rFonts w:hint="eastAsia" w:ascii="ˎ̥" w:hAnsi="ˎ̥" w:eastAsia="宋体" w:cs="宋体"/>
          <w:sz w:val="32"/>
          <w:szCs w:val="32"/>
          <w:lang w:val="en-US" w:eastAsia="zh-CN"/>
        </w:rPr>
        <w:t>.</w:t>
      </w:r>
      <w:r>
        <w:rPr>
          <w:rFonts w:hint="eastAsia" w:ascii="仿宋_GB2312" w:hAnsi="仿宋_GB2312" w:eastAsia="仿宋_GB2312" w:cs="仿宋_GB2312"/>
          <w:kern w:val="2"/>
          <w:sz w:val="32"/>
          <w:szCs w:val="32"/>
          <w:lang w:val="en-US" w:eastAsia="zh-CN" w:bidi="ar-SA"/>
        </w:rPr>
        <w:t>功能科目2013805，预算数为</w:t>
      </w:r>
      <w:r>
        <w:rPr>
          <w:rFonts w:hint="eastAsia" w:cs="仿宋_GB2312"/>
          <w:kern w:val="2"/>
          <w:sz w:val="32"/>
          <w:szCs w:val="32"/>
          <w:lang w:val="en-US" w:eastAsia="zh-CN" w:bidi="ar-SA"/>
        </w:rPr>
        <w:t>18</w:t>
      </w:r>
      <w:r>
        <w:rPr>
          <w:rFonts w:hint="eastAsia" w:ascii="仿宋_GB2312" w:hAnsi="仿宋_GB2312" w:eastAsia="仿宋_GB2312" w:cs="仿宋_GB2312"/>
          <w:kern w:val="2"/>
          <w:sz w:val="32"/>
          <w:szCs w:val="32"/>
          <w:lang w:val="en-US" w:eastAsia="zh-CN" w:bidi="ar-SA"/>
        </w:rPr>
        <w:t>万元，主要用于：</w:t>
      </w:r>
      <w:r>
        <w:rPr>
          <w:rFonts w:hint="eastAsia" w:cs="仿宋_GB2312"/>
          <w:kern w:val="2"/>
          <w:sz w:val="32"/>
          <w:szCs w:val="32"/>
          <w:lang w:val="en-US" w:eastAsia="zh-CN" w:bidi="ar-SA"/>
        </w:rPr>
        <w:t>稽查、价格监督、放心舒心创建等工作。</w:t>
      </w:r>
    </w:p>
    <w:p>
      <w:pPr>
        <w:pStyle w:val="10"/>
        <w:keepNext w:val="0"/>
        <w:keepLines w:val="0"/>
        <w:pageBreakBefore w:val="0"/>
        <w:widowControl w:val="0"/>
        <w:kinsoku/>
        <w:wordWrap/>
        <w:overflowPunct/>
        <w:topLinePunct w:val="0"/>
        <w:autoSpaceDE/>
        <w:autoSpaceDN/>
        <w:bidi w:val="0"/>
        <w:adjustRightInd/>
        <w:snapToGrid/>
        <w:spacing w:before="0" w:line="650" w:lineRule="exact"/>
        <w:ind w:firstLine="320" w:firstLineChars="100"/>
        <w:textAlignment w:val="auto"/>
        <w:rPr>
          <w:rFonts w:hint="eastAsia" w:cs="仿宋_GB2312"/>
          <w:kern w:val="2"/>
          <w:sz w:val="32"/>
          <w:szCs w:val="32"/>
          <w:lang w:val="en-US" w:eastAsia="zh-CN" w:bidi="ar-SA"/>
        </w:rPr>
      </w:pPr>
      <w:r>
        <w:rPr>
          <w:rFonts w:ascii="ˎ̥" w:hAnsi="ˎ̥" w:eastAsia="宋体" w:cs="宋体"/>
          <w:sz w:val="32"/>
          <w:szCs w:val="32"/>
        </w:rPr>
        <w:t>　4</w:t>
      </w:r>
      <w:r>
        <w:rPr>
          <w:rFonts w:hint="eastAsia" w:ascii="ˎ̥" w:hAnsi="ˎ̥" w:eastAsia="宋体" w:cs="宋体"/>
          <w:sz w:val="32"/>
          <w:szCs w:val="32"/>
          <w:lang w:val="en-US" w:eastAsia="zh-CN"/>
        </w:rPr>
        <w:t>.</w:t>
      </w:r>
      <w:r>
        <w:rPr>
          <w:rFonts w:hint="eastAsia" w:ascii="仿宋_GB2312" w:hAnsi="仿宋_GB2312" w:eastAsia="仿宋_GB2312" w:cs="仿宋_GB2312"/>
          <w:kern w:val="2"/>
          <w:sz w:val="32"/>
          <w:szCs w:val="32"/>
          <w:lang w:val="en-US" w:eastAsia="zh-CN" w:bidi="ar-SA"/>
        </w:rPr>
        <w:t>功能科目2013808，预算数为51</w:t>
      </w:r>
      <w:r>
        <w:rPr>
          <w:rFonts w:hint="eastAsia" w:cs="仿宋_GB2312"/>
          <w:kern w:val="2"/>
          <w:sz w:val="32"/>
          <w:szCs w:val="32"/>
          <w:lang w:val="en-US" w:eastAsia="zh-CN" w:bidi="ar-SA"/>
        </w:rPr>
        <w:t>.02</w:t>
      </w:r>
      <w:r>
        <w:rPr>
          <w:rFonts w:hint="eastAsia" w:ascii="仿宋_GB2312" w:hAnsi="仿宋_GB2312" w:eastAsia="仿宋_GB2312" w:cs="仿宋_GB2312"/>
          <w:kern w:val="2"/>
          <w:sz w:val="32"/>
          <w:szCs w:val="32"/>
          <w:lang w:val="en-US" w:eastAsia="zh-CN" w:bidi="ar-SA"/>
        </w:rPr>
        <w:t>万元，主要用于：</w:t>
      </w:r>
      <w:r>
        <w:rPr>
          <w:rFonts w:hint="eastAsia" w:cs="仿宋_GB2312"/>
          <w:kern w:val="2"/>
          <w:sz w:val="32"/>
          <w:szCs w:val="32"/>
          <w:lang w:val="en-US" w:eastAsia="zh-CN" w:bidi="ar-SA"/>
        </w:rPr>
        <w:t>新闻宣传、信息化软件维护、网络定向监测。</w:t>
      </w:r>
    </w:p>
    <w:p>
      <w:pPr>
        <w:pStyle w:val="10"/>
        <w:keepNext w:val="0"/>
        <w:keepLines w:val="0"/>
        <w:pageBreakBefore w:val="0"/>
        <w:widowControl w:val="0"/>
        <w:kinsoku/>
        <w:wordWrap/>
        <w:overflowPunct/>
        <w:topLinePunct w:val="0"/>
        <w:autoSpaceDE/>
        <w:autoSpaceDN/>
        <w:bidi w:val="0"/>
        <w:adjustRightInd/>
        <w:snapToGrid/>
        <w:spacing w:before="0" w:line="650" w:lineRule="exact"/>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ˎ̥" w:hAnsi="ˎ̥" w:eastAsia="宋体" w:cs="宋体"/>
          <w:sz w:val="32"/>
          <w:szCs w:val="32"/>
          <w:lang w:val="en-US" w:eastAsia="zh-CN"/>
        </w:rPr>
        <w:t>5.</w:t>
      </w:r>
      <w:r>
        <w:rPr>
          <w:rFonts w:hint="eastAsia" w:ascii="仿宋_GB2312" w:hAnsi="仿宋_GB2312" w:eastAsia="仿宋_GB2312" w:cs="仿宋_GB2312"/>
          <w:kern w:val="2"/>
          <w:sz w:val="32"/>
          <w:szCs w:val="32"/>
          <w:lang w:val="en-US" w:eastAsia="zh-CN" w:bidi="ar-SA"/>
        </w:rPr>
        <w:t>功能科目2013812，2020年预算数为</w:t>
      </w:r>
      <w:r>
        <w:rPr>
          <w:rFonts w:hint="eastAsia" w:cs="仿宋_GB2312"/>
          <w:kern w:val="2"/>
          <w:sz w:val="32"/>
          <w:szCs w:val="32"/>
          <w:lang w:val="en-US" w:eastAsia="zh-CN" w:bidi="ar-SA"/>
        </w:rPr>
        <w:t>6</w:t>
      </w:r>
      <w:r>
        <w:rPr>
          <w:rFonts w:hint="eastAsia" w:ascii="仿宋_GB2312" w:hAnsi="仿宋_GB2312" w:eastAsia="仿宋_GB2312" w:cs="仿宋_GB2312"/>
          <w:kern w:val="2"/>
          <w:sz w:val="32"/>
          <w:szCs w:val="32"/>
          <w:lang w:val="en-US" w:eastAsia="zh-CN" w:bidi="ar-SA"/>
        </w:rPr>
        <w:t>万元，主要用于：药品安全监管。</w:t>
      </w:r>
    </w:p>
    <w:p>
      <w:pPr>
        <w:pStyle w:val="10"/>
        <w:keepNext w:val="0"/>
        <w:keepLines w:val="0"/>
        <w:pageBreakBefore w:val="0"/>
        <w:widowControl w:val="0"/>
        <w:kinsoku/>
        <w:wordWrap/>
        <w:overflowPunct/>
        <w:topLinePunct w:val="0"/>
        <w:autoSpaceDE/>
        <w:autoSpaceDN/>
        <w:bidi w:val="0"/>
        <w:adjustRightInd/>
        <w:snapToGrid/>
        <w:spacing w:before="0" w:line="650" w:lineRule="exact"/>
        <w:ind w:firstLine="640" w:firstLineChars="200"/>
        <w:textAlignment w:val="auto"/>
        <w:rPr>
          <w:rFonts w:hint="eastAsia" w:ascii="ˎ̥" w:hAnsi="ˎ̥" w:eastAsia="宋体" w:cs="宋体"/>
          <w:sz w:val="32"/>
          <w:szCs w:val="32"/>
          <w:lang w:val="en-US" w:eastAsia="zh-CN"/>
        </w:rPr>
      </w:pPr>
      <w:r>
        <w:rPr>
          <w:rFonts w:hint="eastAsia" w:ascii="ˎ̥" w:hAnsi="ˎ̥" w:eastAsia="宋体" w:cs="宋体"/>
          <w:sz w:val="32"/>
          <w:szCs w:val="32"/>
          <w:lang w:val="en-US" w:eastAsia="zh-CN"/>
        </w:rPr>
        <w:t>6.</w:t>
      </w:r>
      <w:r>
        <w:rPr>
          <w:rFonts w:hint="eastAsia" w:ascii="仿宋_GB2312" w:hAnsi="仿宋_GB2312" w:eastAsia="仿宋_GB2312" w:cs="仿宋_GB2312"/>
          <w:kern w:val="2"/>
          <w:sz w:val="32"/>
          <w:szCs w:val="32"/>
          <w:lang w:val="en-US" w:eastAsia="zh-CN" w:bidi="ar-SA"/>
        </w:rPr>
        <w:t>功能科目2013815，预算数为156万元，主要用于：</w:t>
      </w:r>
      <w:r>
        <w:rPr>
          <w:rFonts w:hint="eastAsia" w:cs="仿宋_GB2312"/>
          <w:kern w:val="2"/>
          <w:sz w:val="32"/>
          <w:szCs w:val="32"/>
          <w:lang w:val="en-US" w:eastAsia="zh-CN" w:bidi="ar-SA"/>
        </w:rPr>
        <w:t>工业产品监督抽查、质量发展及品牌建设、计量监督、特种设备监督等业务</w:t>
      </w:r>
      <w:r>
        <w:rPr>
          <w:rFonts w:hint="eastAsia" w:ascii="仿宋_GB2312" w:hAnsi="仿宋_GB2312" w:eastAsia="仿宋_GB2312" w:cs="仿宋_GB2312"/>
          <w:kern w:val="2"/>
          <w:sz w:val="32"/>
          <w:szCs w:val="32"/>
          <w:lang w:val="en-US" w:eastAsia="zh-CN" w:bidi="ar-SA"/>
        </w:rPr>
        <w:t>。</w:t>
      </w:r>
    </w:p>
    <w:p>
      <w:pPr>
        <w:pStyle w:val="10"/>
        <w:keepNext w:val="0"/>
        <w:keepLines w:val="0"/>
        <w:pageBreakBefore w:val="0"/>
        <w:widowControl w:val="0"/>
        <w:kinsoku/>
        <w:wordWrap/>
        <w:overflowPunct/>
        <w:topLinePunct w:val="0"/>
        <w:autoSpaceDE/>
        <w:autoSpaceDN/>
        <w:bidi w:val="0"/>
        <w:adjustRightInd/>
        <w:snapToGrid/>
        <w:spacing w:before="0" w:line="650" w:lineRule="exact"/>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ˎ̥" w:hAnsi="ˎ̥" w:eastAsia="宋体" w:cs="宋体"/>
          <w:sz w:val="32"/>
          <w:szCs w:val="32"/>
          <w:lang w:val="en-US" w:eastAsia="zh-CN"/>
        </w:rPr>
        <w:t>7.</w:t>
      </w:r>
      <w:r>
        <w:rPr>
          <w:rFonts w:hint="eastAsia" w:ascii="仿宋_GB2312" w:hAnsi="仿宋_GB2312" w:eastAsia="仿宋_GB2312" w:cs="仿宋_GB2312"/>
          <w:kern w:val="2"/>
          <w:sz w:val="32"/>
          <w:szCs w:val="32"/>
          <w:lang w:val="en-US" w:eastAsia="zh-CN" w:bidi="ar-SA"/>
        </w:rPr>
        <w:t>功能科目2013816，预算数为33万元，主要用于：食品生产</w:t>
      </w:r>
      <w:r>
        <w:rPr>
          <w:rFonts w:hint="eastAsia" w:cs="仿宋_GB2312"/>
          <w:kern w:val="2"/>
          <w:sz w:val="32"/>
          <w:szCs w:val="32"/>
          <w:lang w:val="en-US" w:eastAsia="zh-CN" w:bidi="ar-SA"/>
        </w:rPr>
        <w:t>、食品安全、全州食品流通安全监管等业务</w:t>
      </w:r>
      <w:r>
        <w:rPr>
          <w:rFonts w:hint="eastAsia" w:ascii="仿宋_GB2312" w:hAnsi="仿宋_GB2312" w:eastAsia="仿宋_GB2312" w:cs="仿宋_GB2312"/>
          <w:kern w:val="2"/>
          <w:sz w:val="32"/>
          <w:szCs w:val="32"/>
          <w:lang w:val="en-US" w:eastAsia="zh-CN" w:bidi="ar-SA"/>
        </w:rPr>
        <w:t>。</w:t>
      </w:r>
    </w:p>
    <w:p>
      <w:pPr>
        <w:pStyle w:val="10"/>
        <w:keepNext w:val="0"/>
        <w:keepLines w:val="0"/>
        <w:pageBreakBefore w:val="0"/>
        <w:widowControl w:val="0"/>
        <w:kinsoku/>
        <w:wordWrap/>
        <w:overflowPunct/>
        <w:topLinePunct w:val="0"/>
        <w:autoSpaceDE/>
        <w:autoSpaceDN/>
        <w:bidi w:val="0"/>
        <w:adjustRightInd/>
        <w:snapToGrid/>
        <w:spacing w:before="0" w:line="650" w:lineRule="exact"/>
        <w:ind w:firstLine="640" w:firstLineChars="200"/>
        <w:textAlignment w:val="auto"/>
        <w:rPr>
          <w:rFonts w:hint="default" w:ascii="仿宋_GB2312" w:hAnsi="仿宋_GB2312" w:eastAsia="仿宋_GB2312" w:cs="仿宋_GB2312"/>
          <w:kern w:val="2"/>
          <w:sz w:val="32"/>
          <w:szCs w:val="32"/>
          <w:lang w:val="en-US" w:eastAsia="zh-CN" w:bidi="ar-SA"/>
        </w:rPr>
      </w:pPr>
      <w:r>
        <w:rPr>
          <w:rFonts w:hint="eastAsia" w:cs="仿宋_GB2312"/>
          <w:kern w:val="2"/>
          <w:sz w:val="32"/>
          <w:szCs w:val="32"/>
          <w:lang w:val="en-US" w:eastAsia="zh-CN" w:bidi="ar-SA"/>
        </w:rPr>
        <w:t>8.</w:t>
      </w:r>
      <w:r>
        <w:rPr>
          <w:rFonts w:hint="eastAsia" w:ascii="仿宋_GB2312" w:hAnsi="仿宋_GB2312" w:eastAsia="仿宋_GB2312" w:cs="仿宋_GB2312"/>
          <w:kern w:val="2"/>
          <w:sz w:val="32"/>
          <w:szCs w:val="32"/>
          <w:lang w:val="en-US" w:eastAsia="zh-CN" w:bidi="ar-SA"/>
        </w:rPr>
        <w:t>功能科目2013</w:t>
      </w:r>
      <w:r>
        <w:rPr>
          <w:rFonts w:hint="eastAsia" w:cs="仿宋_GB2312"/>
          <w:kern w:val="2"/>
          <w:sz w:val="32"/>
          <w:szCs w:val="32"/>
          <w:lang w:val="en-US" w:eastAsia="zh-CN" w:bidi="ar-SA"/>
        </w:rPr>
        <w:t>899</w:t>
      </w:r>
      <w:r>
        <w:rPr>
          <w:rFonts w:hint="eastAsia" w:ascii="仿宋_GB2312" w:hAnsi="仿宋_GB2312" w:eastAsia="仿宋_GB2312" w:cs="仿宋_GB2312"/>
          <w:kern w:val="2"/>
          <w:sz w:val="32"/>
          <w:szCs w:val="32"/>
          <w:lang w:val="en-US" w:eastAsia="zh-CN" w:bidi="ar-SA"/>
        </w:rPr>
        <w:t>，预算数为</w:t>
      </w:r>
      <w:r>
        <w:rPr>
          <w:rFonts w:hint="eastAsia" w:cs="仿宋_GB2312"/>
          <w:kern w:val="2"/>
          <w:sz w:val="32"/>
          <w:szCs w:val="32"/>
          <w:lang w:val="en-US" w:eastAsia="zh-CN" w:bidi="ar-SA"/>
        </w:rPr>
        <w:t>57</w:t>
      </w:r>
      <w:r>
        <w:rPr>
          <w:rFonts w:hint="eastAsia" w:ascii="仿宋_GB2312" w:hAnsi="仿宋_GB2312" w:eastAsia="仿宋_GB2312" w:cs="仿宋_GB2312"/>
          <w:kern w:val="2"/>
          <w:sz w:val="32"/>
          <w:szCs w:val="32"/>
          <w:lang w:val="en-US" w:eastAsia="zh-CN" w:bidi="ar-SA"/>
        </w:rPr>
        <w:t>万元，主要用于：补助消协、个协业务经费</w:t>
      </w:r>
      <w:r>
        <w:rPr>
          <w:rFonts w:hint="eastAsia" w:cs="仿宋_GB2312"/>
          <w:kern w:val="2"/>
          <w:sz w:val="32"/>
          <w:szCs w:val="32"/>
          <w:lang w:val="en-US" w:eastAsia="zh-CN" w:bidi="ar-SA"/>
        </w:rPr>
        <w:t>、促进地方经济发展、 市场监管业务知识培训及人力资源</w:t>
      </w:r>
      <w:r>
        <w:rPr>
          <w:rFonts w:hint="eastAsia" w:ascii="仿宋_GB2312" w:hAnsi="仿宋_GB2312" w:eastAsia="仿宋_GB2312" w:cs="仿宋_GB2312"/>
          <w:kern w:val="2"/>
          <w:sz w:val="32"/>
          <w:szCs w:val="32"/>
          <w:lang w:val="en-US" w:eastAsia="zh-CN" w:bidi="ar-SA"/>
        </w:rPr>
        <w:t>。</w:t>
      </w:r>
    </w:p>
    <w:p>
      <w:pPr>
        <w:pStyle w:val="10"/>
        <w:keepNext w:val="0"/>
        <w:keepLines w:val="0"/>
        <w:pageBreakBefore w:val="0"/>
        <w:widowControl w:val="0"/>
        <w:kinsoku/>
        <w:wordWrap/>
        <w:overflowPunct/>
        <w:topLinePunct w:val="0"/>
        <w:autoSpaceDE/>
        <w:autoSpaceDN/>
        <w:bidi w:val="0"/>
        <w:adjustRightInd/>
        <w:snapToGrid/>
        <w:spacing w:before="0" w:line="650" w:lineRule="exact"/>
        <w:ind w:firstLine="320" w:firstLineChars="100"/>
        <w:textAlignment w:val="auto"/>
        <w:rPr>
          <w:rFonts w:hint="eastAsia" w:ascii="仿宋_GB2312" w:hAnsi="仿宋_GB2312" w:eastAsia="仿宋_GB2312" w:cs="仿宋_GB2312"/>
          <w:kern w:val="2"/>
          <w:sz w:val="32"/>
          <w:szCs w:val="32"/>
          <w:lang w:val="en-US" w:eastAsia="zh-CN" w:bidi="ar-SA"/>
        </w:rPr>
      </w:pPr>
      <w:r>
        <w:rPr>
          <w:rFonts w:ascii="ˎ̥" w:hAnsi="ˎ̥" w:eastAsia="宋体" w:cs="宋体"/>
          <w:sz w:val="32"/>
          <w:szCs w:val="32"/>
        </w:rPr>
        <w:t>　</w:t>
      </w:r>
      <w:r>
        <w:rPr>
          <w:rFonts w:ascii="ˎ̥" w:hAnsi="ˎ̥" w:eastAsia="宋体" w:cs="宋体"/>
          <w:b/>
          <w:bCs/>
          <w:sz w:val="32"/>
          <w:szCs w:val="32"/>
        </w:rPr>
        <w:t>六、一般公共预算基本支出情况说明</w:t>
      </w:r>
      <w:r>
        <w:rPr>
          <w:rFonts w:ascii="ˎ̥" w:hAnsi="ˎ̥" w:eastAsia="宋体" w:cs="宋体"/>
          <w:b/>
          <w:bCs/>
          <w:sz w:val="32"/>
          <w:szCs w:val="32"/>
        </w:rPr>
        <w:br w:type="textWrapping"/>
      </w:r>
      <w:r>
        <w:rPr>
          <w:rFonts w:ascii="ˎ̥" w:hAnsi="ˎ̥" w:eastAsia="宋体" w:cs="宋体"/>
          <w:sz w:val="32"/>
          <w:szCs w:val="32"/>
        </w:rPr>
        <w:t>　　</w:t>
      </w:r>
      <w:r>
        <w:rPr>
          <w:rFonts w:hint="eastAsia" w:ascii="仿宋_GB2312" w:hAnsi="仿宋_GB2312" w:eastAsia="仿宋_GB2312" w:cs="仿宋_GB2312"/>
          <w:kern w:val="2"/>
          <w:sz w:val="32"/>
          <w:szCs w:val="32"/>
          <w:lang w:val="en-US" w:eastAsia="zh-CN" w:bidi="ar-SA"/>
        </w:rPr>
        <w:t>阿坝州市场监督管理局2020年一般公共预算基本支出2981.19万元，其中：人员经费24</w:t>
      </w:r>
      <w:r>
        <w:rPr>
          <w:rFonts w:hint="eastAsia" w:cs="仿宋_GB2312"/>
          <w:kern w:val="2"/>
          <w:sz w:val="32"/>
          <w:szCs w:val="32"/>
          <w:lang w:val="en-US" w:eastAsia="zh-CN" w:bidi="ar-SA"/>
        </w:rPr>
        <w:t>31.84</w:t>
      </w:r>
      <w:r>
        <w:rPr>
          <w:rFonts w:hint="eastAsia" w:ascii="仿宋_GB2312" w:hAnsi="仿宋_GB2312" w:eastAsia="仿宋_GB2312" w:cs="仿宋_GB2312"/>
          <w:kern w:val="2"/>
          <w:sz w:val="32"/>
          <w:szCs w:val="32"/>
          <w:lang w:val="en-US" w:eastAsia="zh-CN" w:bidi="ar-SA"/>
        </w:rPr>
        <w:t>万元，主要包括：基本工资、津贴补贴、奖金、其他社会保障缴费、机关事业单位基本养老保险缴费、职业年金缴费、城镇职工基本医疗保险缴费</w:t>
      </w:r>
      <w:r>
        <w:rPr>
          <w:rFonts w:hint="eastAsia" w:cs="仿宋_GB2312"/>
          <w:kern w:val="2"/>
          <w:sz w:val="32"/>
          <w:szCs w:val="32"/>
          <w:lang w:val="en-US" w:eastAsia="zh-CN" w:bidi="ar-SA"/>
        </w:rPr>
        <w:t>、公务员医疗补助缴费、</w:t>
      </w:r>
      <w:r>
        <w:rPr>
          <w:rFonts w:hint="eastAsia" w:ascii="仿宋_GB2312" w:hAnsi="仿宋_GB2312" w:eastAsia="仿宋_GB2312" w:cs="仿宋_GB2312"/>
          <w:kern w:val="2"/>
          <w:sz w:val="32"/>
          <w:szCs w:val="32"/>
          <w:lang w:val="en-US" w:eastAsia="zh-CN" w:bidi="ar-SA"/>
        </w:rPr>
        <w:t>其他工资福利支出、住房公积金、其他对个人和家庭的补助支出</w:t>
      </w:r>
      <w:r>
        <w:rPr>
          <w:rFonts w:hint="eastAsia" w:cs="仿宋_GB2312"/>
          <w:kern w:val="2"/>
          <w:sz w:val="32"/>
          <w:szCs w:val="32"/>
          <w:lang w:val="en-US" w:eastAsia="zh-CN" w:bidi="ar-SA"/>
        </w:rPr>
        <w:t>、离休费、退休费、生活补助</w:t>
      </w:r>
      <w:r>
        <w:rPr>
          <w:rFonts w:hint="eastAsia" w:ascii="仿宋_GB2312" w:hAnsi="仿宋_GB2312" w:eastAsia="仿宋_GB2312" w:cs="仿宋_GB2312"/>
          <w:kern w:val="2"/>
          <w:sz w:val="32"/>
          <w:szCs w:val="32"/>
          <w:lang w:val="en-US" w:eastAsia="zh-CN" w:bidi="ar-SA"/>
        </w:rPr>
        <w:t>。公用经费549.34万元，主要包括：办公费、</w:t>
      </w:r>
      <w:r>
        <w:rPr>
          <w:rFonts w:hint="eastAsia" w:cs="仿宋_GB2312"/>
          <w:kern w:val="2"/>
          <w:sz w:val="32"/>
          <w:szCs w:val="32"/>
          <w:lang w:val="en-US" w:eastAsia="zh-CN" w:bidi="ar-SA"/>
        </w:rPr>
        <w:t>水电费、</w:t>
      </w:r>
      <w:r>
        <w:rPr>
          <w:rFonts w:hint="eastAsia" w:ascii="仿宋_GB2312" w:hAnsi="仿宋_GB2312" w:eastAsia="仿宋_GB2312" w:cs="仿宋_GB2312"/>
          <w:kern w:val="2"/>
          <w:sz w:val="32"/>
          <w:szCs w:val="32"/>
          <w:lang w:val="en-US" w:eastAsia="zh-CN" w:bidi="ar-SA"/>
        </w:rPr>
        <w:t>邮电费、</w:t>
      </w:r>
      <w:r>
        <w:rPr>
          <w:rFonts w:hint="eastAsia" w:cs="仿宋_GB2312"/>
          <w:kern w:val="2"/>
          <w:sz w:val="32"/>
          <w:szCs w:val="32"/>
          <w:lang w:val="en-US" w:eastAsia="zh-CN" w:bidi="ar-SA"/>
        </w:rPr>
        <w:t>取暖费、</w:t>
      </w:r>
      <w:r>
        <w:rPr>
          <w:rFonts w:hint="eastAsia" w:ascii="仿宋_GB2312" w:hAnsi="仿宋_GB2312" w:eastAsia="仿宋_GB2312" w:cs="仿宋_GB2312"/>
          <w:kern w:val="2"/>
          <w:sz w:val="32"/>
          <w:szCs w:val="32"/>
          <w:lang w:val="en-US" w:eastAsia="zh-CN" w:bidi="ar-SA"/>
        </w:rPr>
        <w:t>差旅费、维修（护）费、培训费、</w:t>
      </w:r>
      <w:r>
        <w:rPr>
          <w:rFonts w:hint="eastAsia" w:cs="仿宋_GB2312"/>
          <w:kern w:val="2"/>
          <w:sz w:val="32"/>
          <w:szCs w:val="32"/>
          <w:lang w:val="en-US" w:eastAsia="zh-CN" w:bidi="ar-SA"/>
        </w:rPr>
        <w:t>公务接待费</w:t>
      </w:r>
      <w:r>
        <w:rPr>
          <w:rFonts w:hint="eastAsia" w:ascii="仿宋_GB2312" w:hAnsi="仿宋_GB2312" w:eastAsia="仿宋_GB2312" w:cs="仿宋_GB2312"/>
          <w:kern w:val="2"/>
          <w:sz w:val="32"/>
          <w:szCs w:val="32"/>
          <w:lang w:val="en-US" w:eastAsia="zh-CN" w:bidi="ar-SA"/>
        </w:rPr>
        <w:t>、福利费、公务用车运行维护费、其他商品和服务支出。</w:t>
      </w:r>
      <w:r>
        <w:rPr>
          <w:rFonts w:hint="eastAsia" w:ascii="仿宋_GB2312" w:hAnsi="仿宋_GB2312" w:eastAsia="仿宋_GB2312" w:cs="仿宋_GB2312"/>
          <w:kern w:val="2"/>
          <w:sz w:val="32"/>
          <w:szCs w:val="32"/>
          <w:lang w:val="en-US" w:eastAsia="zh-CN" w:bidi="ar-SA"/>
        </w:rPr>
        <w:br w:type="textWrapping"/>
      </w:r>
      <w:r>
        <w:rPr>
          <w:rFonts w:ascii="ˎ̥" w:hAnsi="ˎ̥" w:eastAsia="宋体" w:cs="宋体"/>
          <w:b/>
          <w:bCs/>
          <w:sz w:val="32"/>
          <w:szCs w:val="32"/>
        </w:rPr>
        <w:t>　　七、“三公”经费财政拨款预算安排情况说明</w:t>
      </w:r>
      <w:r>
        <w:rPr>
          <w:rFonts w:ascii="ˎ̥" w:hAnsi="ˎ̥" w:eastAsia="宋体" w:cs="宋体"/>
          <w:sz w:val="32"/>
          <w:szCs w:val="32"/>
        </w:rPr>
        <w:br w:type="textWrapping"/>
      </w:r>
      <w:r>
        <w:rPr>
          <w:rFonts w:ascii="ˎ̥" w:hAnsi="ˎ̥" w:eastAsia="宋体" w:cs="宋体"/>
          <w:sz w:val="32"/>
          <w:szCs w:val="32"/>
        </w:rPr>
        <w:t>　</w:t>
      </w:r>
      <w:r>
        <w:rPr>
          <w:rFonts w:hint="eastAsia" w:ascii="ˎ̥" w:hAnsi="ˎ̥" w:eastAsia="宋体" w:cs="宋体"/>
          <w:sz w:val="32"/>
          <w:szCs w:val="32"/>
          <w:lang w:val="en-US" w:eastAsia="zh-CN"/>
        </w:rPr>
        <w:t xml:space="preserve">   </w:t>
      </w:r>
      <w:r>
        <w:rPr>
          <w:rFonts w:hint="eastAsia" w:ascii="仿宋_GB2312" w:hAnsi="仿宋_GB2312" w:eastAsia="仿宋_GB2312" w:cs="仿宋_GB2312"/>
          <w:kern w:val="2"/>
          <w:sz w:val="32"/>
          <w:szCs w:val="32"/>
          <w:lang w:val="en-US" w:eastAsia="zh-CN" w:bidi="ar-SA"/>
        </w:rPr>
        <w:t>阿坝州市场监督管理局2020年“三公”经费财政拨款预算数</w:t>
      </w:r>
      <w:r>
        <w:rPr>
          <w:rFonts w:hint="eastAsia" w:cs="仿宋_GB2312"/>
          <w:kern w:val="2"/>
          <w:sz w:val="32"/>
          <w:szCs w:val="32"/>
          <w:lang w:val="en-US" w:eastAsia="zh-CN" w:bidi="ar-SA"/>
        </w:rPr>
        <w:t>204.05</w:t>
      </w:r>
      <w:r>
        <w:rPr>
          <w:rFonts w:hint="eastAsia" w:ascii="仿宋_GB2312" w:hAnsi="仿宋_GB2312" w:eastAsia="仿宋_GB2312" w:cs="仿宋_GB2312"/>
          <w:kern w:val="2"/>
          <w:sz w:val="32"/>
          <w:szCs w:val="32"/>
          <w:lang w:val="en-US" w:eastAsia="zh-CN" w:bidi="ar-SA"/>
        </w:rPr>
        <w:t>万元，其中：因公出国（境）经费</w:t>
      </w:r>
      <w:r>
        <w:rPr>
          <w:rFonts w:hint="eastAsia" w:cs="仿宋_GB2312"/>
          <w:kern w:val="2"/>
          <w:sz w:val="32"/>
          <w:szCs w:val="32"/>
          <w:lang w:val="en-US" w:eastAsia="zh-CN" w:bidi="ar-SA"/>
        </w:rPr>
        <w:t>0</w:t>
      </w:r>
      <w:r>
        <w:rPr>
          <w:rFonts w:hint="eastAsia" w:ascii="仿宋_GB2312" w:hAnsi="仿宋_GB2312" w:eastAsia="仿宋_GB2312" w:cs="仿宋_GB2312"/>
          <w:kern w:val="2"/>
          <w:sz w:val="32"/>
          <w:szCs w:val="32"/>
          <w:lang w:val="en-US" w:eastAsia="zh-CN" w:bidi="ar-SA"/>
        </w:rPr>
        <w:t>万元，公务接待费</w:t>
      </w:r>
      <w:r>
        <w:rPr>
          <w:rFonts w:hint="eastAsia" w:cs="仿宋_GB2312"/>
          <w:kern w:val="2"/>
          <w:sz w:val="32"/>
          <w:szCs w:val="32"/>
          <w:lang w:val="en-US" w:eastAsia="zh-CN" w:bidi="ar-SA"/>
        </w:rPr>
        <w:t>9.65</w:t>
      </w:r>
      <w:r>
        <w:rPr>
          <w:rFonts w:hint="eastAsia" w:ascii="仿宋_GB2312" w:hAnsi="仿宋_GB2312" w:eastAsia="仿宋_GB2312" w:cs="仿宋_GB2312"/>
          <w:kern w:val="2"/>
          <w:sz w:val="32"/>
          <w:szCs w:val="32"/>
          <w:lang w:val="en-US" w:eastAsia="zh-CN" w:bidi="ar-SA"/>
        </w:rPr>
        <w:t>万元，公务用车运行维护费</w:t>
      </w:r>
      <w:r>
        <w:rPr>
          <w:rFonts w:hint="eastAsia" w:cs="仿宋_GB2312"/>
          <w:kern w:val="2"/>
          <w:sz w:val="32"/>
          <w:szCs w:val="32"/>
          <w:lang w:val="en-US" w:eastAsia="zh-CN" w:bidi="ar-SA"/>
        </w:rPr>
        <w:t>194.4</w:t>
      </w:r>
      <w:r>
        <w:rPr>
          <w:rFonts w:hint="eastAsia" w:ascii="仿宋_GB2312" w:hAnsi="仿宋_GB2312" w:eastAsia="仿宋_GB2312" w:cs="仿宋_GB2312"/>
          <w:kern w:val="2"/>
          <w:sz w:val="32"/>
          <w:szCs w:val="32"/>
          <w:lang w:val="en-US" w:eastAsia="zh-CN" w:bidi="ar-SA"/>
        </w:rPr>
        <w:t>万元。</w:t>
      </w:r>
      <w:r>
        <w:rPr>
          <w:rFonts w:hint="eastAsia" w:ascii="仿宋_GB2312" w:hAnsi="仿宋_GB2312" w:eastAsia="仿宋_GB2312" w:cs="仿宋_GB2312"/>
          <w:kern w:val="2"/>
          <w:sz w:val="32"/>
          <w:szCs w:val="32"/>
          <w:lang w:val="en-US" w:eastAsia="zh-CN" w:bidi="ar-SA"/>
        </w:rPr>
        <w:br w:type="textWrapping"/>
      </w:r>
      <w:r>
        <w:rPr>
          <w:rFonts w:hint="eastAsia" w:ascii="仿宋_GB2312" w:hAnsi="仿宋_GB2312" w:eastAsia="仿宋_GB2312" w:cs="仿宋_GB2312"/>
          <w:kern w:val="2"/>
          <w:sz w:val="32"/>
          <w:szCs w:val="32"/>
          <w:lang w:val="en-US" w:eastAsia="zh-CN" w:bidi="ar-SA"/>
        </w:rPr>
        <w:t>　</w:t>
      </w:r>
      <w:r>
        <w:rPr>
          <w:rFonts w:hint="eastAsia" w:cs="仿宋_GB2312"/>
          <w:kern w:val="2"/>
          <w:sz w:val="32"/>
          <w:szCs w:val="32"/>
          <w:lang w:val="en-US" w:eastAsia="zh-CN" w:bidi="ar-SA"/>
        </w:rPr>
        <w:t xml:space="preserve">  </w:t>
      </w:r>
      <w:r>
        <w:rPr>
          <w:rFonts w:hint="eastAsia" w:ascii="仿宋_GB2312" w:hAnsi="仿宋_GB2312" w:eastAsia="仿宋_GB2312" w:cs="仿宋_GB2312"/>
          <w:kern w:val="2"/>
          <w:sz w:val="32"/>
          <w:szCs w:val="32"/>
          <w:lang w:val="en-US" w:eastAsia="zh-CN" w:bidi="ar-SA"/>
        </w:rPr>
        <w:t>（一）</w:t>
      </w:r>
      <w:r>
        <w:rPr>
          <w:rFonts w:hint="eastAsia" w:cs="仿宋_GB2312"/>
          <w:kern w:val="2"/>
          <w:sz w:val="32"/>
          <w:szCs w:val="32"/>
          <w:lang w:val="en-US" w:eastAsia="zh-CN" w:bidi="ar-SA"/>
        </w:rPr>
        <w:t>2020</w:t>
      </w:r>
      <w:r>
        <w:rPr>
          <w:rFonts w:hint="eastAsia" w:ascii="仿宋_GB2312" w:hAnsi="仿宋_GB2312" w:eastAsia="仿宋_GB2312" w:cs="仿宋_GB2312"/>
          <w:kern w:val="2"/>
          <w:sz w:val="32"/>
          <w:szCs w:val="32"/>
          <w:lang w:val="en-US" w:eastAsia="zh-CN" w:bidi="ar-SA"/>
        </w:rPr>
        <w:t>年因公出国（境）经费</w:t>
      </w:r>
      <w:r>
        <w:rPr>
          <w:rFonts w:hint="eastAsia" w:cs="仿宋_GB2312"/>
          <w:kern w:val="2"/>
          <w:sz w:val="32"/>
          <w:szCs w:val="32"/>
          <w:lang w:val="en-US" w:eastAsia="zh-CN" w:bidi="ar-SA"/>
        </w:rPr>
        <w:t>0</w:t>
      </w:r>
      <w:r>
        <w:rPr>
          <w:rFonts w:hint="eastAsia" w:ascii="仿宋_GB2312" w:hAnsi="仿宋_GB2312" w:eastAsia="仿宋_GB2312" w:cs="仿宋_GB2312"/>
          <w:kern w:val="2"/>
          <w:sz w:val="32"/>
          <w:szCs w:val="32"/>
          <w:lang w:val="en-US" w:eastAsia="zh-CN" w:bidi="ar-SA"/>
        </w:rPr>
        <w:t>万元。</w:t>
      </w:r>
    </w:p>
    <w:p>
      <w:pPr>
        <w:pStyle w:val="10"/>
        <w:keepNext w:val="0"/>
        <w:keepLines w:val="0"/>
        <w:pageBreakBefore w:val="0"/>
        <w:widowControl w:val="0"/>
        <w:kinsoku/>
        <w:wordWrap/>
        <w:overflowPunct/>
        <w:topLinePunct w:val="0"/>
        <w:autoSpaceDE/>
        <w:autoSpaceDN/>
        <w:bidi w:val="0"/>
        <w:adjustRightInd/>
        <w:snapToGrid/>
        <w:spacing w:before="0" w:line="650" w:lineRule="exact"/>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（二）</w:t>
      </w:r>
      <w:r>
        <w:rPr>
          <w:rFonts w:hint="eastAsia" w:cs="仿宋_GB2312"/>
          <w:kern w:val="2"/>
          <w:sz w:val="32"/>
          <w:szCs w:val="32"/>
          <w:lang w:val="en-US" w:eastAsia="zh-CN" w:bidi="ar-SA"/>
        </w:rPr>
        <w:t>2020</w:t>
      </w:r>
      <w:r>
        <w:rPr>
          <w:rFonts w:hint="eastAsia" w:ascii="仿宋_GB2312" w:hAnsi="仿宋_GB2312" w:eastAsia="仿宋_GB2312" w:cs="仿宋_GB2312"/>
          <w:kern w:val="2"/>
          <w:sz w:val="32"/>
          <w:szCs w:val="32"/>
          <w:lang w:val="en-US" w:eastAsia="zh-CN" w:bidi="ar-SA"/>
        </w:rPr>
        <w:t>年公务接待费</w:t>
      </w:r>
      <w:r>
        <w:rPr>
          <w:rFonts w:hint="eastAsia" w:cs="仿宋_GB2312"/>
          <w:kern w:val="2"/>
          <w:sz w:val="32"/>
          <w:szCs w:val="32"/>
          <w:lang w:val="en-US" w:eastAsia="zh-CN" w:bidi="ar-SA"/>
        </w:rPr>
        <w:t>9.65</w:t>
      </w:r>
      <w:r>
        <w:rPr>
          <w:rFonts w:hint="eastAsia" w:ascii="仿宋_GB2312" w:hAnsi="仿宋_GB2312" w:eastAsia="仿宋_GB2312" w:cs="仿宋_GB2312"/>
          <w:kern w:val="2"/>
          <w:sz w:val="32"/>
          <w:szCs w:val="32"/>
          <w:lang w:val="en-US" w:eastAsia="zh-CN" w:bidi="ar-SA"/>
        </w:rPr>
        <w:t>万元</w:t>
      </w:r>
      <w:r>
        <w:rPr>
          <w:rFonts w:hint="eastAsia" w:cs="仿宋_GB2312"/>
          <w:kern w:val="2"/>
          <w:sz w:val="32"/>
          <w:szCs w:val="32"/>
          <w:lang w:val="en-US" w:eastAsia="zh-CN" w:bidi="ar-SA"/>
        </w:rPr>
        <w:t>。</w:t>
      </w:r>
      <w:r>
        <w:rPr>
          <w:rFonts w:hint="eastAsia" w:ascii="仿宋_GB2312" w:hAnsi="仿宋_GB2312" w:eastAsia="仿宋_GB2312" w:cs="仿宋_GB2312"/>
          <w:sz w:val="32"/>
          <w:szCs w:val="32"/>
          <w:lang w:eastAsia="zh-CN"/>
        </w:rPr>
        <w:t>阿坝州市场监督管理局为新成立单位，故无上年对比数据。</w:t>
      </w:r>
      <w:r>
        <w:rPr>
          <w:rFonts w:hint="eastAsia" w:ascii="仿宋_GB2312" w:hAnsi="仿宋_GB2312" w:eastAsia="仿宋_GB2312" w:cs="仿宋_GB2312"/>
          <w:kern w:val="2"/>
          <w:sz w:val="32"/>
          <w:szCs w:val="32"/>
          <w:lang w:val="en-US" w:eastAsia="zh-CN" w:bidi="ar-SA"/>
        </w:rPr>
        <w:t xml:space="preserve">　　  </w:t>
      </w:r>
    </w:p>
    <w:p>
      <w:pPr>
        <w:pStyle w:val="10"/>
        <w:keepNext w:val="0"/>
        <w:keepLines w:val="0"/>
        <w:pageBreakBefore w:val="0"/>
        <w:widowControl w:val="0"/>
        <w:kinsoku/>
        <w:wordWrap/>
        <w:overflowPunct/>
        <w:topLinePunct w:val="0"/>
        <w:autoSpaceDE/>
        <w:autoSpaceDN/>
        <w:bidi w:val="0"/>
        <w:adjustRightInd/>
        <w:snapToGrid/>
        <w:spacing w:before="0" w:line="650" w:lineRule="exact"/>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（三）20</w:t>
      </w:r>
      <w:r>
        <w:rPr>
          <w:rFonts w:hint="eastAsia" w:cs="仿宋_GB2312"/>
          <w:kern w:val="2"/>
          <w:sz w:val="32"/>
          <w:szCs w:val="32"/>
          <w:lang w:val="en-US" w:eastAsia="zh-CN" w:bidi="ar-SA"/>
        </w:rPr>
        <w:t>20</w:t>
      </w:r>
      <w:r>
        <w:rPr>
          <w:rFonts w:hint="eastAsia" w:ascii="仿宋_GB2312" w:hAnsi="仿宋_GB2312" w:eastAsia="仿宋_GB2312" w:cs="仿宋_GB2312"/>
          <w:kern w:val="2"/>
          <w:sz w:val="32"/>
          <w:szCs w:val="32"/>
          <w:lang w:val="en-US" w:eastAsia="zh-CN" w:bidi="ar-SA"/>
        </w:rPr>
        <w:t>年公务用车购置及运行维护费</w:t>
      </w:r>
      <w:r>
        <w:rPr>
          <w:rFonts w:hint="eastAsia" w:cs="仿宋_GB2312"/>
          <w:kern w:val="2"/>
          <w:sz w:val="32"/>
          <w:szCs w:val="32"/>
          <w:lang w:val="en-US" w:eastAsia="zh-CN" w:bidi="ar-SA"/>
        </w:rPr>
        <w:t>194.4</w:t>
      </w:r>
      <w:r>
        <w:rPr>
          <w:rFonts w:hint="eastAsia" w:ascii="仿宋_GB2312" w:hAnsi="仿宋_GB2312" w:eastAsia="仿宋_GB2312" w:cs="仿宋_GB2312"/>
          <w:kern w:val="2"/>
          <w:sz w:val="32"/>
          <w:szCs w:val="32"/>
          <w:lang w:val="en-US" w:eastAsia="zh-CN" w:bidi="ar-SA"/>
        </w:rPr>
        <w:t>万元。</w:t>
      </w:r>
      <w:r>
        <w:rPr>
          <w:rFonts w:hint="eastAsia" w:ascii="仿宋_GB2312" w:hAnsi="仿宋_GB2312" w:eastAsia="仿宋_GB2312" w:cs="仿宋_GB2312"/>
          <w:sz w:val="32"/>
          <w:szCs w:val="32"/>
          <w:lang w:eastAsia="zh-CN"/>
        </w:rPr>
        <w:t>阿坝州市场监督管理局为新成立单位，故无上年对比数据。</w:t>
      </w:r>
      <w:r>
        <w:rPr>
          <w:rFonts w:ascii="ˎ̥" w:hAnsi="ˎ̥" w:eastAsia="宋体" w:cs="宋体"/>
          <w:sz w:val="32"/>
          <w:szCs w:val="32"/>
        </w:rPr>
        <w:br w:type="textWrapping"/>
      </w:r>
      <w:r>
        <w:rPr>
          <w:rFonts w:ascii="ˎ̥" w:hAnsi="ˎ̥" w:eastAsia="宋体" w:cs="宋体"/>
          <w:sz w:val="32"/>
          <w:szCs w:val="32"/>
        </w:rPr>
        <w:t>　</w:t>
      </w:r>
      <w:r>
        <w:rPr>
          <w:rFonts w:ascii="ˎ̥" w:hAnsi="ˎ̥" w:eastAsia="宋体" w:cs="宋体"/>
          <w:b/>
          <w:bCs/>
          <w:sz w:val="32"/>
          <w:szCs w:val="32"/>
        </w:rPr>
        <w:t>　</w:t>
      </w:r>
      <w:r>
        <w:rPr>
          <w:rFonts w:hint="eastAsia" w:ascii="ˎ̥" w:hAnsi="ˎ̥" w:eastAsia="宋体" w:cs="宋体"/>
          <w:b/>
          <w:bCs/>
          <w:sz w:val="32"/>
          <w:szCs w:val="32"/>
          <w:lang w:val="en-US" w:eastAsia="zh-CN"/>
        </w:rPr>
        <w:t xml:space="preserve"> </w:t>
      </w:r>
      <w:r>
        <w:rPr>
          <w:rFonts w:ascii="ˎ̥" w:hAnsi="ˎ̥" w:eastAsia="宋体" w:cs="宋体"/>
          <w:b/>
          <w:bCs/>
          <w:sz w:val="32"/>
          <w:szCs w:val="32"/>
        </w:rPr>
        <w:t>八、政府性基金预算支出情况说明</w:t>
      </w:r>
      <w:r>
        <w:rPr>
          <w:rFonts w:ascii="ˎ̥" w:hAnsi="ˎ̥" w:eastAsia="宋体" w:cs="宋体"/>
          <w:sz w:val="32"/>
          <w:szCs w:val="32"/>
        </w:rPr>
        <w:br w:type="textWrapping"/>
      </w:r>
      <w:r>
        <w:rPr>
          <w:rFonts w:ascii="ˎ̥" w:hAnsi="ˎ̥" w:eastAsia="宋体" w:cs="宋体"/>
          <w:sz w:val="32"/>
          <w:szCs w:val="32"/>
        </w:rPr>
        <w:t>　　</w:t>
      </w:r>
      <w:r>
        <w:rPr>
          <w:rFonts w:hint="eastAsia" w:ascii="仿宋_GB2312" w:hAnsi="仿宋_GB2312" w:eastAsia="仿宋_GB2312" w:cs="仿宋_GB2312"/>
          <w:kern w:val="2"/>
          <w:sz w:val="32"/>
          <w:szCs w:val="32"/>
          <w:lang w:val="en-US" w:eastAsia="zh-CN" w:bidi="ar-SA"/>
        </w:rPr>
        <w:t xml:space="preserve"> 阿坝州市场监督管理局2020年政府性基金预算拨款安排的支出</w:t>
      </w:r>
      <w:r>
        <w:rPr>
          <w:rFonts w:hint="eastAsia" w:cs="仿宋_GB2312"/>
          <w:kern w:val="2"/>
          <w:sz w:val="32"/>
          <w:szCs w:val="32"/>
          <w:lang w:val="en-US" w:eastAsia="zh-CN" w:bidi="ar-SA"/>
        </w:rPr>
        <w:t>0</w:t>
      </w:r>
      <w:r>
        <w:rPr>
          <w:rFonts w:hint="eastAsia" w:ascii="仿宋_GB2312" w:hAnsi="仿宋_GB2312" w:eastAsia="仿宋_GB2312" w:cs="仿宋_GB2312"/>
          <w:kern w:val="2"/>
          <w:sz w:val="32"/>
          <w:szCs w:val="32"/>
          <w:lang w:val="en-US" w:eastAsia="zh-CN" w:bidi="ar-SA"/>
        </w:rPr>
        <w:t>万元。</w:t>
      </w:r>
    </w:p>
    <w:p>
      <w:pPr>
        <w:pStyle w:val="10"/>
        <w:keepNext w:val="0"/>
        <w:keepLines w:val="0"/>
        <w:pageBreakBefore w:val="0"/>
        <w:widowControl w:val="0"/>
        <w:numPr>
          <w:numId w:val="0"/>
        </w:numPr>
        <w:kinsoku/>
        <w:wordWrap/>
        <w:overflowPunct/>
        <w:topLinePunct w:val="0"/>
        <w:autoSpaceDE/>
        <w:autoSpaceDN/>
        <w:bidi w:val="0"/>
        <w:adjustRightInd/>
        <w:snapToGrid/>
        <w:spacing w:before="0" w:line="650" w:lineRule="exact"/>
        <w:ind w:firstLine="803" w:firstLineChars="250"/>
        <w:textAlignment w:val="auto"/>
        <w:rPr>
          <w:rFonts w:ascii="ˎ̥" w:hAnsi="ˎ̥" w:eastAsia="宋体" w:cs="宋体"/>
          <w:sz w:val="32"/>
          <w:szCs w:val="32"/>
        </w:rPr>
      </w:pPr>
      <w:r>
        <w:rPr>
          <w:rFonts w:hint="eastAsia" w:ascii="ˎ̥" w:hAnsi="ˎ̥" w:eastAsia="宋体" w:cs="宋体"/>
          <w:b/>
          <w:bCs/>
          <w:sz w:val="32"/>
          <w:szCs w:val="32"/>
          <w:lang w:eastAsia="zh-CN"/>
        </w:rPr>
        <w:t>九、</w:t>
      </w:r>
      <w:r>
        <w:rPr>
          <w:rFonts w:ascii="ˎ̥" w:hAnsi="ˎ̥" w:eastAsia="宋体" w:cs="宋体"/>
          <w:b/>
          <w:bCs/>
          <w:sz w:val="32"/>
          <w:szCs w:val="32"/>
        </w:rPr>
        <w:t>其他重要事项的情况说明</w:t>
      </w:r>
      <w:r>
        <w:rPr>
          <w:rFonts w:ascii="ˎ̥" w:hAnsi="ˎ̥" w:eastAsia="宋体" w:cs="宋体"/>
          <w:sz w:val="32"/>
          <w:szCs w:val="32"/>
        </w:rPr>
        <w:br w:type="textWrapping"/>
      </w:r>
      <w:r>
        <w:rPr>
          <w:rFonts w:ascii="ˎ̥" w:hAnsi="ˎ̥" w:eastAsia="宋体" w:cs="宋体"/>
          <w:sz w:val="32"/>
          <w:szCs w:val="32"/>
        </w:rPr>
        <w:t>　　（一）机关运行经费</w:t>
      </w:r>
      <w:r>
        <w:rPr>
          <w:rFonts w:ascii="ˎ̥" w:hAnsi="ˎ̥" w:eastAsia="宋体" w:cs="宋体"/>
          <w:sz w:val="32"/>
          <w:szCs w:val="32"/>
        </w:rPr>
        <w:br w:type="textWrapping"/>
      </w:r>
      <w:r>
        <w:rPr>
          <w:rFonts w:ascii="ˎ̥" w:hAnsi="ˎ̥" w:eastAsia="宋体" w:cs="宋体"/>
          <w:sz w:val="32"/>
          <w:szCs w:val="32"/>
        </w:rPr>
        <w:t>　</w:t>
      </w:r>
      <w:r>
        <w:rPr>
          <w:rFonts w:hint="eastAsia" w:ascii="ˎ̥" w:hAnsi="ˎ̥" w:eastAsia="宋体" w:cs="宋体"/>
          <w:sz w:val="32"/>
          <w:szCs w:val="32"/>
          <w:lang w:val="en-US" w:eastAsia="zh-CN"/>
        </w:rPr>
        <w:t xml:space="preserve">   </w:t>
      </w:r>
      <w:r>
        <w:rPr>
          <w:rFonts w:hint="eastAsia" w:ascii="仿宋_GB2312" w:hAnsi="仿宋_GB2312" w:eastAsia="仿宋_GB2312" w:cs="仿宋_GB2312"/>
          <w:kern w:val="2"/>
          <w:sz w:val="32"/>
          <w:szCs w:val="32"/>
          <w:lang w:val="en-US" w:eastAsia="zh-CN" w:bidi="ar-SA"/>
        </w:rPr>
        <w:t>阿坝州市场监督管理局20</w:t>
      </w:r>
      <w:r>
        <w:rPr>
          <w:rFonts w:hint="eastAsia" w:cs="仿宋_GB2312"/>
          <w:kern w:val="2"/>
          <w:sz w:val="32"/>
          <w:szCs w:val="32"/>
          <w:lang w:val="en-US" w:eastAsia="zh-CN" w:bidi="ar-SA"/>
        </w:rPr>
        <w:t>20</w:t>
      </w:r>
      <w:r>
        <w:rPr>
          <w:rFonts w:hint="eastAsia" w:ascii="仿宋_GB2312" w:hAnsi="仿宋_GB2312" w:eastAsia="仿宋_GB2312" w:cs="仿宋_GB2312"/>
          <w:kern w:val="2"/>
          <w:sz w:val="32"/>
          <w:szCs w:val="32"/>
          <w:lang w:val="en-US" w:eastAsia="zh-CN" w:bidi="ar-SA"/>
        </w:rPr>
        <w:t>年机关运行经费财政拨款预算为</w:t>
      </w:r>
      <w:r>
        <w:rPr>
          <w:rFonts w:hint="eastAsia" w:cs="仿宋_GB2312"/>
          <w:kern w:val="2"/>
          <w:sz w:val="32"/>
          <w:szCs w:val="32"/>
          <w:lang w:val="en-US" w:eastAsia="zh-CN" w:bidi="ar-SA"/>
        </w:rPr>
        <w:t>549.35</w:t>
      </w:r>
      <w:r>
        <w:rPr>
          <w:rFonts w:hint="eastAsia" w:ascii="仿宋_GB2312" w:hAnsi="仿宋_GB2312" w:eastAsia="仿宋_GB2312" w:cs="仿宋_GB2312"/>
          <w:kern w:val="2"/>
          <w:sz w:val="32"/>
          <w:szCs w:val="32"/>
          <w:lang w:val="en-US" w:eastAsia="zh-CN" w:bidi="ar-SA"/>
        </w:rPr>
        <w:t>万元，</w:t>
      </w:r>
      <w:r>
        <w:rPr>
          <w:rFonts w:hint="eastAsia" w:ascii="仿宋_GB2312" w:hAnsi="仿宋_GB2312" w:eastAsia="仿宋_GB2312" w:cs="仿宋_GB2312"/>
          <w:sz w:val="32"/>
          <w:szCs w:val="32"/>
          <w:lang w:eastAsia="zh-CN"/>
        </w:rPr>
        <w:t>阿坝州市场监督管理局为新成立单位，故无上年对比数据。</w:t>
      </w:r>
      <w:r>
        <w:rPr>
          <w:rFonts w:ascii="ˎ̥" w:hAnsi="ˎ̥" w:eastAsia="宋体" w:cs="宋体"/>
          <w:sz w:val="32"/>
          <w:szCs w:val="32"/>
        </w:rPr>
        <w:br w:type="textWrapping"/>
      </w:r>
      <w:r>
        <w:rPr>
          <w:rFonts w:ascii="ˎ̥" w:hAnsi="ˎ̥" w:eastAsia="宋体" w:cs="宋体"/>
          <w:sz w:val="32"/>
          <w:szCs w:val="32"/>
        </w:rPr>
        <w:t>　　（二）政府采购情况</w:t>
      </w:r>
      <w:r>
        <w:rPr>
          <w:rFonts w:ascii="ˎ̥" w:hAnsi="ˎ̥" w:eastAsia="宋体" w:cs="宋体"/>
          <w:sz w:val="32"/>
          <w:szCs w:val="32"/>
        </w:rPr>
        <w:br w:type="textWrapping"/>
      </w:r>
      <w:r>
        <w:rPr>
          <w:rFonts w:ascii="ˎ̥" w:hAnsi="ˎ̥" w:eastAsia="宋体" w:cs="宋体"/>
          <w:sz w:val="32"/>
          <w:szCs w:val="32"/>
        </w:rPr>
        <w:t>　</w:t>
      </w:r>
      <w:r>
        <w:rPr>
          <w:rFonts w:hint="eastAsia" w:ascii="ˎ̥" w:hAnsi="ˎ̥" w:eastAsia="宋体" w:cs="宋体"/>
          <w:sz w:val="32"/>
          <w:szCs w:val="32"/>
          <w:lang w:val="en-US" w:eastAsia="zh-CN"/>
        </w:rPr>
        <w:t xml:space="preserve"> </w:t>
      </w:r>
      <w:r>
        <w:rPr>
          <w:rFonts w:hint="default" w:ascii="ˎ̥" w:hAnsi="ˎ̥" w:eastAsia="宋体" w:cs="宋体"/>
          <w:sz w:val="32"/>
          <w:szCs w:val="32"/>
          <w:lang w:val="en-US" w:eastAsia="zh-CN"/>
        </w:rPr>
        <w:t xml:space="preserve"> </w:t>
      </w:r>
      <w:r>
        <w:rPr>
          <w:rFonts w:hint="eastAsia" w:ascii="ˎ̥" w:hAnsi="ˎ̥" w:eastAsia="宋体" w:cs="宋体"/>
          <w:sz w:val="32"/>
          <w:szCs w:val="32"/>
          <w:lang w:val="en-US" w:eastAsia="zh-CN"/>
        </w:rPr>
        <w:t xml:space="preserve"> </w:t>
      </w:r>
      <w:r>
        <w:rPr>
          <w:rFonts w:hint="default" w:ascii="ˎ̥" w:hAnsi="ˎ̥" w:eastAsia="宋体" w:cs="宋体"/>
          <w:sz w:val="32"/>
          <w:szCs w:val="32"/>
          <w:lang w:val="en-US" w:eastAsia="zh-CN"/>
        </w:rPr>
        <w:t>2020</w:t>
      </w:r>
      <w:r>
        <w:rPr>
          <w:rFonts w:hint="eastAsia" w:ascii="仿宋_GB2312" w:hAnsi="仿宋_GB2312" w:eastAsia="仿宋_GB2312" w:cs="仿宋_GB2312"/>
          <w:kern w:val="2"/>
          <w:sz w:val="32"/>
          <w:szCs w:val="32"/>
          <w:lang w:val="en-US" w:eastAsia="zh-CN" w:bidi="ar-SA"/>
        </w:rPr>
        <w:t>年</w:t>
      </w:r>
      <w:r>
        <w:rPr>
          <w:rFonts w:hint="eastAsia" w:cs="仿宋_GB2312"/>
          <w:kern w:val="2"/>
          <w:sz w:val="32"/>
          <w:szCs w:val="32"/>
          <w:lang w:val="en-US" w:eastAsia="zh-CN" w:bidi="ar-SA"/>
        </w:rPr>
        <w:t>阿坝州市场监督管理局</w:t>
      </w:r>
      <w:r>
        <w:rPr>
          <w:rFonts w:hint="eastAsia" w:ascii="仿宋_GB2312" w:hAnsi="仿宋_GB2312" w:eastAsia="仿宋_GB2312" w:cs="仿宋_GB2312"/>
          <w:kern w:val="2"/>
          <w:sz w:val="32"/>
          <w:szCs w:val="32"/>
          <w:lang w:val="en-US" w:eastAsia="zh-CN" w:bidi="ar-SA"/>
        </w:rPr>
        <w:t>安排政府采购预算</w:t>
      </w:r>
      <w:r>
        <w:rPr>
          <w:rFonts w:hint="eastAsia" w:cs="仿宋_GB2312"/>
          <w:kern w:val="2"/>
          <w:sz w:val="32"/>
          <w:szCs w:val="32"/>
          <w:lang w:val="en-US" w:eastAsia="zh-CN" w:bidi="ar-SA"/>
        </w:rPr>
        <w:t>60.5</w:t>
      </w:r>
      <w:r>
        <w:rPr>
          <w:rFonts w:hint="eastAsia" w:ascii="仿宋_GB2312" w:hAnsi="仿宋_GB2312" w:eastAsia="仿宋_GB2312" w:cs="仿宋_GB2312"/>
          <w:kern w:val="2"/>
          <w:sz w:val="32"/>
          <w:szCs w:val="32"/>
          <w:lang w:val="en-US" w:eastAsia="zh-CN" w:bidi="ar-SA"/>
        </w:rPr>
        <w:t>万元，主要用</w:t>
      </w:r>
      <w:r>
        <w:rPr>
          <w:rFonts w:hint="eastAsia" w:cs="仿宋_GB2312"/>
          <w:kern w:val="2"/>
          <w:sz w:val="32"/>
          <w:szCs w:val="32"/>
          <w:lang w:val="en-US" w:eastAsia="zh-CN" w:bidi="ar-SA"/>
        </w:rPr>
        <w:t>于采购打印设备、会议桌椅、摄像设备、水泵及按照合同阿坝州“放心舒心消费城市”“一中心一网、一码一平台”建设费用。</w:t>
      </w:r>
      <w:r>
        <w:rPr>
          <w:rFonts w:hint="eastAsia" w:ascii="仿宋_GB2312" w:hAnsi="仿宋_GB2312" w:eastAsia="仿宋_GB2312" w:cs="仿宋_GB2312"/>
          <w:kern w:val="2"/>
          <w:sz w:val="32"/>
          <w:szCs w:val="32"/>
          <w:lang w:val="en-US" w:eastAsia="zh-CN" w:bidi="ar-SA"/>
        </w:rPr>
        <w:br w:type="textWrapping"/>
      </w:r>
      <w:r>
        <w:rPr>
          <w:rFonts w:ascii="ˎ̥" w:hAnsi="ˎ̥" w:eastAsia="宋体" w:cs="宋体"/>
          <w:sz w:val="32"/>
          <w:szCs w:val="32"/>
        </w:rPr>
        <w:t>　　（三）国有资产占有使用情况</w:t>
      </w:r>
    </w:p>
    <w:p>
      <w:pPr>
        <w:pStyle w:val="10"/>
        <w:keepNext w:val="0"/>
        <w:keepLines w:val="0"/>
        <w:pageBreakBefore w:val="0"/>
        <w:widowControl w:val="0"/>
        <w:numPr>
          <w:ilvl w:val="0"/>
          <w:numId w:val="0"/>
        </w:numPr>
        <w:kinsoku/>
        <w:wordWrap w:val="0"/>
        <w:overflowPunct/>
        <w:topLinePunct w:val="0"/>
        <w:autoSpaceDE/>
        <w:autoSpaceDN/>
        <w:bidi w:val="0"/>
        <w:adjustRightInd/>
        <w:snapToGrid/>
        <w:spacing w:before="0" w:line="650" w:lineRule="exact"/>
        <w:ind w:firstLine="800" w:firstLineChars="250"/>
        <w:textAlignment w:val="auto"/>
        <w:rPr>
          <w:rFonts w:hint="eastAsia" w:ascii="ˎ̥" w:hAnsi="ˎ̥" w:eastAsia="宋体" w:cs="宋体"/>
          <w:sz w:val="32"/>
          <w:szCs w:val="32"/>
        </w:rPr>
      </w:pPr>
      <w:r>
        <w:rPr>
          <w:rFonts w:hint="eastAsia" w:cs="仿宋_GB2312"/>
          <w:sz w:val="32"/>
          <w:szCs w:val="32"/>
          <w:lang w:val="en-US" w:eastAsia="zh-CN"/>
        </w:rPr>
        <w:t>2019</w:t>
      </w:r>
      <w:r>
        <w:rPr>
          <w:rFonts w:hint="eastAsia" w:ascii="仿宋_GB2312" w:hAnsi="仿宋_GB2312" w:eastAsia="仿宋_GB2312" w:cs="仿宋_GB2312"/>
          <w:sz w:val="32"/>
          <w:szCs w:val="32"/>
          <w:lang w:val="en-US" w:eastAsia="zh-CN"/>
        </w:rPr>
        <w:t>年固定资产</w:t>
      </w:r>
      <w:r>
        <w:rPr>
          <w:rFonts w:hint="eastAsia" w:cs="仿宋_GB2312"/>
          <w:sz w:val="32"/>
          <w:szCs w:val="32"/>
          <w:lang w:val="en-US" w:eastAsia="zh-CN"/>
        </w:rPr>
        <w:t>原值61154414.10</w:t>
      </w:r>
      <w:r>
        <w:rPr>
          <w:rFonts w:hint="eastAsia" w:ascii="仿宋_GB2312" w:hAnsi="仿宋_GB2312" w:eastAsia="仿宋_GB2312" w:cs="仿宋_GB2312"/>
          <w:sz w:val="32"/>
          <w:szCs w:val="32"/>
          <w:lang w:val="en-US" w:eastAsia="zh-CN"/>
        </w:rPr>
        <w:t>元</w:t>
      </w:r>
      <w:r>
        <w:rPr>
          <w:rFonts w:hint="eastAsia" w:cs="仿宋_GB2312"/>
          <w:sz w:val="32"/>
          <w:szCs w:val="32"/>
          <w:lang w:val="en-US" w:eastAsia="zh-CN"/>
        </w:rPr>
        <w:t>，折旧29733804.68元，净值31420609.42元</w:t>
      </w:r>
      <w:r>
        <w:rPr>
          <w:rFonts w:hint="eastAsia" w:ascii="仿宋_GB2312" w:hAnsi="仿宋_GB2312" w:eastAsia="仿宋_GB2312" w:cs="仿宋_GB2312"/>
          <w:sz w:val="32"/>
          <w:szCs w:val="32"/>
          <w:lang w:val="en-US" w:eastAsia="zh-CN"/>
        </w:rPr>
        <w:t>。（截止20</w:t>
      </w:r>
      <w:r>
        <w:rPr>
          <w:rFonts w:hint="eastAsia" w:cs="仿宋_GB2312"/>
          <w:sz w:val="32"/>
          <w:szCs w:val="32"/>
          <w:lang w:val="en-US" w:eastAsia="zh-CN"/>
        </w:rPr>
        <w:t>19</w:t>
      </w:r>
      <w:r>
        <w:rPr>
          <w:rFonts w:hint="eastAsia" w:ascii="仿宋_GB2312" w:hAnsi="仿宋_GB2312" w:eastAsia="仿宋_GB2312" w:cs="仿宋_GB2312"/>
          <w:sz w:val="32"/>
          <w:szCs w:val="32"/>
          <w:lang w:val="en-US" w:eastAsia="zh-CN"/>
        </w:rPr>
        <w:t>年12月31日）</w:t>
      </w:r>
      <w:r>
        <w:rPr>
          <w:rFonts w:ascii="ˎ̥" w:hAnsi="ˎ̥" w:eastAsia="宋体" w:cs="宋体"/>
          <w:sz w:val="32"/>
          <w:szCs w:val="32"/>
        </w:rPr>
        <w:br w:type="textWrapping"/>
      </w:r>
      <w:r>
        <w:rPr>
          <w:rFonts w:ascii="ˎ̥" w:hAnsi="ˎ̥" w:eastAsia="宋体" w:cs="宋体"/>
          <w:sz w:val="32"/>
          <w:szCs w:val="32"/>
        </w:rPr>
        <w:t>　</w:t>
      </w:r>
      <w:r>
        <w:rPr>
          <w:rFonts w:hint="default" w:ascii="ˎ̥" w:hAnsi="ˎ̥" w:eastAsia="宋体" w:cs="宋体"/>
          <w:sz w:val="32"/>
          <w:szCs w:val="32"/>
          <w:lang w:val="en-US"/>
        </w:rPr>
        <w:t xml:space="preserve"> </w:t>
      </w:r>
      <w:r>
        <w:rPr>
          <w:rFonts w:ascii="ˎ̥" w:hAnsi="ˎ̥" w:eastAsia="宋体" w:cs="宋体"/>
          <w:sz w:val="32"/>
          <w:szCs w:val="32"/>
        </w:rPr>
        <w:t>（四）绩效目标设置情况　</w:t>
      </w:r>
    </w:p>
    <w:p>
      <w:pPr>
        <w:pStyle w:val="10"/>
        <w:keepNext w:val="0"/>
        <w:keepLines w:val="0"/>
        <w:pageBreakBefore w:val="0"/>
        <w:widowControl w:val="0"/>
        <w:kinsoku/>
        <w:wordWrap/>
        <w:overflowPunct/>
        <w:topLinePunct w:val="0"/>
        <w:autoSpaceDE/>
        <w:autoSpaceDN/>
        <w:bidi w:val="0"/>
        <w:adjustRightInd/>
        <w:snapToGrid/>
        <w:spacing w:before="0" w:line="650" w:lineRule="exact"/>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20</w:t>
      </w:r>
      <w:r>
        <w:rPr>
          <w:rFonts w:hint="eastAsia" w:cs="仿宋_GB2312"/>
          <w:kern w:val="2"/>
          <w:sz w:val="32"/>
          <w:szCs w:val="32"/>
          <w:lang w:val="en-US" w:eastAsia="zh-CN" w:bidi="ar-SA"/>
        </w:rPr>
        <w:t>20</w:t>
      </w:r>
      <w:r>
        <w:rPr>
          <w:rFonts w:hint="eastAsia" w:ascii="仿宋_GB2312" w:hAnsi="仿宋_GB2312" w:eastAsia="仿宋_GB2312" w:cs="仿宋_GB2312"/>
          <w:kern w:val="2"/>
          <w:sz w:val="32"/>
          <w:szCs w:val="32"/>
          <w:lang w:val="en-US" w:eastAsia="zh-CN" w:bidi="ar-SA"/>
        </w:rPr>
        <w:t>年</w:t>
      </w:r>
      <w:r>
        <w:rPr>
          <w:rFonts w:hint="eastAsia" w:cs="仿宋_GB2312"/>
          <w:kern w:val="2"/>
          <w:sz w:val="32"/>
          <w:szCs w:val="32"/>
          <w:lang w:val="en-US" w:eastAsia="zh-CN" w:bidi="ar-SA"/>
        </w:rPr>
        <w:t>阿坝州市场监督管理局</w:t>
      </w:r>
      <w:r>
        <w:rPr>
          <w:rFonts w:hint="eastAsia" w:ascii="仿宋_GB2312" w:hAnsi="仿宋_GB2312" w:eastAsia="仿宋_GB2312" w:cs="仿宋_GB2312"/>
          <w:kern w:val="2"/>
          <w:sz w:val="32"/>
          <w:szCs w:val="32"/>
          <w:lang w:val="en-US" w:eastAsia="zh-CN" w:bidi="ar-SA"/>
        </w:rPr>
        <w:t>通用项目和专用项目均按要求实行绩效目标管理，涉及一般公共预算当年拨款</w:t>
      </w:r>
      <w:r>
        <w:rPr>
          <w:rFonts w:hint="eastAsia" w:cs="仿宋_GB2312"/>
          <w:kern w:val="2"/>
          <w:sz w:val="32"/>
          <w:szCs w:val="32"/>
          <w:lang w:val="en-US" w:eastAsia="zh-CN" w:bidi="ar-SA"/>
        </w:rPr>
        <w:t>381.55</w:t>
      </w:r>
      <w:r>
        <w:rPr>
          <w:rFonts w:hint="eastAsia" w:ascii="仿宋_GB2312" w:hAnsi="仿宋_GB2312" w:eastAsia="仿宋_GB2312" w:cs="仿宋_GB2312"/>
          <w:kern w:val="2"/>
          <w:sz w:val="32"/>
          <w:szCs w:val="32"/>
          <w:lang w:val="en-US" w:eastAsia="zh-CN" w:bidi="ar-SA"/>
        </w:rPr>
        <w:t>万元。</w:t>
      </w:r>
      <w:r>
        <w:rPr>
          <w:rFonts w:hint="eastAsia" w:ascii="仿宋_GB2312" w:hAnsi="仿宋_GB2312" w:eastAsia="仿宋_GB2312" w:cs="仿宋_GB2312"/>
          <w:kern w:val="2"/>
          <w:sz w:val="32"/>
          <w:szCs w:val="32"/>
          <w:lang w:val="en-US" w:eastAsia="zh-CN" w:bidi="ar-SA"/>
        </w:rPr>
        <w:br w:type="textWrapping"/>
      </w:r>
      <w:r>
        <w:rPr>
          <w:rFonts w:ascii="ˎ̥" w:hAnsi="ˎ̥" w:eastAsia="宋体" w:cs="宋体"/>
          <w:b/>
          <w:bCs/>
          <w:sz w:val="32"/>
          <w:szCs w:val="32"/>
        </w:rPr>
        <w:t>　　十、名词解释</w:t>
      </w:r>
      <w:r>
        <w:rPr>
          <w:rFonts w:ascii="ˎ̥" w:hAnsi="ˎ̥" w:eastAsia="宋体" w:cs="宋体"/>
          <w:sz w:val="32"/>
          <w:szCs w:val="32"/>
        </w:rPr>
        <w:br w:type="textWrapping"/>
      </w:r>
      <w:r>
        <w:rPr>
          <w:rFonts w:ascii="ˎ̥" w:hAnsi="ˎ̥" w:eastAsia="宋体" w:cs="宋体"/>
          <w:sz w:val="32"/>
          <w:szCs w:val="32"/>
        </w:rPr>
        <w:t>　　</w:t>
      </w:r>
      <w:r>
        <w:rPr>
          <w:rFonts w:hint="eastAsia" w:ascii="仿宋_GB2312" w:hAnsi="仿宋_GB2312" w:eastAsia="仿宋_GB2312" w:cs="仿宋_GB2312"/>
          <w:kern w:val="2"/>
          <w:sz w:val="32"/>
          <w:szCs w:val="32"/>
          <w:lang w:val="en-US" w:eastAsia="zh-CN" w:bidi="ar-SA"/>
        </w:rPr>
        <w:t>（一）财政拨款收入：指由财政拨款形成的部门收入。按现行管理制度，部门预算中反映的财政拨款仅包括一般公共预算拨款和政府性基金预算拨款。</w:t>
      </w:r>
      <w:r>
        <w:rPr>
          <w:rFonts w:hint="eastAsia" w:ascii="仿宋_GB2312" w:hAnsi="仿宋_GB2312" w:eastAsia="仿宋_GB2312" w:cs="仿宋_GB2312"/>
          <w:kern w:val="2"/>
          <w:sz w:val="32"/>
          <w:szCs w:val="32"/>
          <w:lang w:val="en-US" w:eastAsia="zh-CN" w:bidi="ar-SA"/>
        </w:rPr>
        <w:br w:type="textWrapping"/>
      </w:r>
      <w:r>
        <w:rPr>
          <w:rFonts w:hint="eastAsia" w:ascii="仿宋_GB2312" w:hAnsi="仿宋_GB2312" w:eastAsia="仿宋_GB2312" w:cs="仿宋_GB2312"/>
          <w:kern w:val="2"/>
          <w:sz w:val="32"/>
          <w:szCs w:val="32"/>
          <w:lang w:val="en-US" w:eastAsia="zh-CN" w:bidi="ar-SA"/>
        </w:rPr>
        <w:t>　　（二）事业收入：指所属事业单位开展专业业务活动及辅助活动所取得的收入。</w:t>
      </w:r>
      <w:r>
        <w:rPr>
          <w:rFonts w:hint="eastAsia" w:ascii="仿宋_GB2312" w:hAnsi="仿宋_GB2312" w:eastAsia="仿宋_GB2312" w:cs="仿宋_GB2312"/>
          <w:kern w:val="2"/>
          <w:sz w:val="32"/>
          <w:szCs w:val="32"/>
          <w:lang w:val="en-US" w:eastAsia="zh-CN" w:bidi="ar-SA"/>
        </w:rPr>
        <w:br w:type="textWrapping"/>
      </w:r>
      <w:r>
        <w:rPr>
          <w:rFonts w:hint="eastAsia" w:ascii="仿宋_GB2312" w:hAnsi="仿宋_GB2312" w:eastAsia="仿宋_GB2312" w:cs="仿宋_GB2312"/>
          <w:kern w:val="2"/>
          <w:sz w:val="32"/>
          <w:szCs w:val="32"/>
          <w:lang w:val="en-US" w:eastAsia="zh-CN" w:bidi="ar-SA"/>
        </w:rPr>
        <w:t>　　（三）事业单位经营收入：指所属事业单位在专业业务活动及其辅助活动之外开展非独立核算经营活动取得的收入。</w:t>
      </w:r>
      <w:r>
        <w:rPr>
          <w:rFonts w:hint="eastAsia" w:ascii="仿宋_GB2312" w:hAnsi="仿宋_GB2312" w:eastAsia="仿宋_GB2312" w:cs="仿宋_GB2312"/>
          <w:kern w:val="2"/>
          <w:sz w:val="32"/>
          <w:szCs w:val="32"/>
          <w:lang w:val="en-US" w:eastAsia="zh-CN" w:bidi="ar-SA"/>
        </w:rPr>
        <w:br w:type="textWrapping"/>
      </w:r>
      <w:r>
        <w:rPr>
          <w:rFonts w:hint="eastAsia" w:ascii="仿宋_GB2312" w:hAnsi="仿宋_GB2312" w:eastAsia="仿宋_GB2312" w:cs="仿宋_GB2312"/>
          <w:kern w:val="2"/>
          <w:sz w:val="32"/>
          <w:szCs w:val="32"/>
          <w:lang w:val="en-US" w:eastAsia="zh-CN" w:bidi="ar-SA"/>
        </w:rPr>
        <w:t>　　（四）其他收入：指除上述“财政拨款收入”、“事业收入”、“事业单位经营收入”等以外的收入，主要是所属行政事业单位按规定动用的售房收入、存款利息收入等。</w:t>
      </w:r>
      <w:r>
        <w:rPr>
          <w:rFonts w:hint="eastAsia" w:ascii="仿宋_GB2312" w:hAnsi="仿宋_GB2312" w:eastAsia="仿宋_GB2312" w:cs="仿宋_GB2312"/>
          <w:kern w:val="2"/>
          <w:sz w:val="32"/>
          <w:szCs w:val="32"/>
          <w:lang w:val="en-US" w:eastAsia="zh-CN" w:bidi="ar-SA"/>
        </w:rPr>
        <w:br w:type="textWrapping"/>
      </w:r>
      <w:r>
        <w:rPr>
          <w:rFonts w:hint="eastAsia" w:ascii="仿宋_GB2312" w:hAnsi="仿宋_GB2312" w:eastAsia="仿宋_GB2312" w:cs="仿宋_GB2312"/>
          <w:kern w:val="2"/>
          <w:sz w:val="32"/>
          <w:szCs w:val="32"/>
          <w:lang w:val="en-US" w:eastAsia="zh-CN" w:bidi="ar-SA"/>
        </w:rPr>
        <w:t>　　（五）用事业基金弥补收支差额：指所属事业单位在预计用当年的“财政拨款收入”、“事业收入”、“事业单位经营收入”、“其他收入”不足以安排当年支出的情况下，使用以前年度积累的事业基金弥补本年度收支缺口的资金。</w:t>
      </w:r>
      <w:r>
        <w:rPr>
          <w:rFonts w:hint="eastAsia" w:ascii="仿宋_GB2312" w:hAnsi="仿宋_GB2312" w:eastAsia="仿宋_GB2312" w:cs="仿宋_GB2312"/>
          <w:kern w:val="2"/>
          <w:sz w:val="32"/>
          <w:szCs w:val="32"/>
          <w:lang w:val="en-US" w:eastAsia="zh-CN" w:bidi="ar-SA"/>
        </w:rPr>
        <w:br w:type="textWrapping"/>
      </w:r>
      <w:r>
        <w:rPr>
          <w:rFonts w:hint="eastAsia" w:ascii="仿宋_GB2312" w:hAnsi="仿宋_GB2312" w:eastAsia="仿宋_GB2312" w:cs="仿宋_GB2312"/>
          <w:kern w:val="2"/>
          <w:sz w:val="32"/>
          <w:szCs w:val="32"/>
          <w:lang w:val="en-US" w:eastAsia="zh-CN" w:bidi="ar-SA"/>
        </w:rPr>
        <w:t>　　（六）上年结转：指所属行政事业单位以前年度尚未完成、结转至本年按原规定用途继续使用的资金和以前年度已完成项目剩余资金经批准用于新用途使用的资金。</w:t>
      </w:r>
    </w:p>
    <w:p>
      <w:pPr>
        <w:pStyle w:val="10"/>
        <w:keepNext w:val="0"/>
        <w:keepLines w:val="0"/>
        <w:pageBreakBefore w:val="0"/>
        <w:widowControl w:val="0"/>
        <w:kinsoku/>
        <w:wordWrap/>
        <w:overflowPunct/>
        <w:topLinePunct w:val="0"/>
        <w:autoSpaceDE/>
        <w:autoSpaceDN/>
        <w:bidi w:val="0"/>
        <w:adjustRightInd/>
        <w:snapToGrid/>
        <w:spacing w:before="0" w:line="650" w:lineRule="exact"/>
        <w:ind w:firstLine="320" w:firstLineChars="100"/>
        <w:textAlignment w:val="auto"/>
        <w:rPr>
          <w:rFonts w:hint="eastAsia" w:ascii="仿宋_GB2312" w:hAnsi="仿宋_GB2312" w:eastAsia="仿宋_GB2312" w:cs="仿宋_GB2312"/>
          <w:kern w:val="2"/>
          <w:sz w:val="32"/>
          <w:szCs w:val="32"/>
          <w:lang w:val="en-US" w:eastAsia="zh-CN" w:bidi="ar-S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ˎ̥">
    <w:altName w:val="Times New Roman"/>
    <w:panose1 w:val="00000000000000000000"/>
    <w:charset w:val="00"/>
    <w:family w:val="roman"/>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F27FE7"/>
    <w:multiLevelType w:val="multilevel"/>
    <w:tmpl w:val="28F27FE7"/>
    <w:lvl w:ilvl="0" w:tentative="0">
      <w:start w:val="1"/>
      <w:numFmt w:val="japaneseCounting"/>
      <w:lvlText w:val="%1、"/>
      <w:lvlJc w:val="left"/>
      <w:pPr>
        <w:ind w:left="880" w:hanging="88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352854"/>
    <w:rsid w:val="00025B29"/>
    <w:rsid w:val="00085137"/>
    <w:rsid w:val="00291AF0"/>
    <w:rsid w:val="00352854"/>
    <w:rsid w:val="003762A5"/>
    <w:rsid w:val="00424F18"/>
    <w:rsid w:val="004C5E33"/>
    <w:rsid w:val="0053029E"/>
    <w:rsid w:val="007B3677"/>
    <w:rsid w:val="00887A60"/>
    <w:rsid w:val="008F63EB"/>
    <w:rsid w:val="00987B5A"/>
    <w:rsid w:val="00A60456"/>
    <w:rsid w:val="00C8183B"/>
    <w:rsid w:val="00D06D76"/>
    <w:rsid w:val="00D22494"/>
    <w:rsid w:val="00DB6419"/>
    <w:rsid w:val="00F267C7"/>
    <w:rsid w:val="00F40C09"/>
    <w:rsid w:val="00F743F0"/>
    <w:rsid w:val="00F85776"/>
    <w:rsid w:val="00F96BE5"/>
    <w:rsid w:val="00FF11B9"/>
    <w:rsid w:val="02C1241D"/>
    <w:rsid w:val="03383FA0"/>
    <w:rsid w:val="039A693A"/>
    <w:rsid w:val="04273D2A"/>
    <w:rsid w:val="0DE91DA4"/>
    <w:rsid w:val="11042D76"/>
    <w:rsid w:val="12FC619B"/>
    <w:rsid w:val="13C82DF1"/>
    <w:rsid w:val="14D63091"/>
    <w:rsid w:val="1C7335BD"/>
    <w:rsid w:val="20A87F49"/>
    <w:rsid w:val="254A6E37"/>
    <w:rsid w:val="26DC0C4A"/>
    <w:rsid w:val="2BB61AE7"/>
    <w:rsid w:val="2BEA7B93"/>
    <w:rsid w:val="2D874EAC"/>
    <w:rsid w:val="33BC3542"/>
    <w:rsid w:val="371F2304"/>
    <w:rsid w:val="37E16C0E"/>
    <w:rsid w:val="3A173EFF"/>
    <w:rsid w:val="42943BC6"/>
    <w:rsid w:val="4566011E"/>
    <w:rsid w:val="45A82309"/>
    <w:rsid w:val="4D657A44"/>
    <w:rsid w:val="4DF5050F"/>
    <w:rsid w:val="4E316EFB"/>
    <w:rsid w:val="4FB20C8A"/>
    <w:rsid w:val="52631218"/>
    <w:rsid w:val="55D66D02"/>
    <w:rsid w:val="56780770"/>
    <w:rsid w:val="64F62F0E"/>
    <w:rsid w:val="693D7B56"/>
    <w:rsid w:val="6A05763E"/>
    <w:rsid w:val="6B406F8C"/>
    <w:rsid w:val="6F6563D7"/>
    <w:rsid w:val="7034449E"/>
    <w:rsid w:val="72C2322A"/>
    <w:rsid w:val="72F54FC0"/>
    <w:rsid w:val="75BA1952"/>
    <w:rsid w:val="7B2D5F1C"/>
    <w:rsid w:val="7C672C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qFormat="1" w:unhideWhenUsed="0" w:uiPriority="0" w:semiHidden="0"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table of figures"/>
    <w:basedOn w:val="1"/>
    <w:next w:val="1"/>
    <w:qFormat/>
    <w:uiPriority w:val="0"/>
    <w:pPr>
      <w:ind w:leftChars="200" w:hanging="200" w:hangingChars="200"/>
    </w:p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Emphasis"/>
    <w:basedOn w:val="6"/>
    <w:qFormat/>
    <w:uiPriority w:val="20"/>
  </w:style>
  <w:style w:type="character" w:customStyle="1" w:styleId="8">
    <w:name w:val="页眉 Char"/>
    <w:basedOn w:val="6"/>
    <w:link w:val="4"/>
    <w:qFormat/>
    <w:uiPriority w:val="99"/>
    <w:rPr>
      <w:sz w:val="18"/>
      <w:szCs w:val="18"/>
    </w:rPr>
  </w:style>
  <w:style w:type="character" w:customStyle="1" w:styleId="9">
    <w:name w:val="页脚 Char"/>
    <w:basedOn w:val="6"/>
    <w:link w:val="3"/>
    <w:qFormat/>
    <w:uiPriority w:val="99"/>
    <w:rPr>
      <w:sz w:val="18"/>
      <w:szCs w:val="18"/>
    </w:rPr>
  </w:style>
  <w:style w:type="paragraph" w:customStyle="1" w:styleId="10">
    <w:name w:val="正文文本1"/>
    <w:basedOn w:val="1"/>
    <w:qFormat/>
    <w:uiPriority w:val="0"/>
    <w:pPr>
      <w:spacing w:before="93"/>
    </w:pPr>
    <w:rPr>
      <w:rFonts w:ascii="仿宋_GB2312" w:hAnsi="仿宋_GB2312" w:eastAsia="仿宋_GB2312" w:cs="Times New Roman"/>
      <w:kern w:val="0"/>
      <w:sz w:val="30"/>
      <w:szCs w:val="20"/>
    </w:rPr>
  </w:style>
  <w:style w:type="character" w:customStyle="1" w:styleId="11">
    <w:name w:val="默认段落字体1"/>
    <w:qFormat/>
    <w:uiPriority w:val="0"/>
    <w:rPr>
      <w:sz w:val="22"/>
    </w:rPr>
  </w:style>
  <w:style w:type="paragraph" w:styleId="12">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378</Words>
  <Characters>2159</Characters>
  <Lines>17</Lines>
  <Paragraphs>5</Paragraphs>
  <TotalTime>48</TotalTime>
  <ScaleCrop>false</ScaleCrop>
  <LinksUpToDate>false</LinksUpToDate>
  <CharactersWithSpaces>2532</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2017-12-15T01:50:00Z</dcterms:created>
  <dc:creator>薛永萍</dc:creator>
  <cp:lastModifiedBy>提拉米苏</cp:lastModifiedBy>
  <dcterms:modified xsi:type="dcterms:W3CDTF">2020-02-18T13:05:50Z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