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F690" w14:textId="77777777" w:rsidR="006E6B0D" w:rsidRDefault="006E6B0D">
      <w:pPr>
        <w:spacing w:line="600" w:lineRule="exact"/>
        <w:jc w:val="center"/>
        <w:outlineLvl w:val="0"/>
        <w:rPr>
          <w:rFonts w:ascii="方正小标宋简体" w:eastAsia="方正小标宋简体" w:hAnsi="宋体"/>
          <w:color w:val="000000"/>
          <w:sz w:val="72"/>
          <w:szCs w:val="72"/>
        </w:rPr>
      </w:pPr>
      <w:bookmarkStart w:id="0" w:name="_Toc15306267"/>
    </w:p>
    <w:p w14:paraId="671CD9DD" w14:textId="77777777" w:rsidR="006E6B0D" w:rsidRDefault="006E6B0D">
      <w:pPr>
        <w:spacing w:line="600" w:lineRule="exact"/>
        <w:jc w:val="center"/>
        <w:outlineLvl w:val="0"/>
        <w:rPr>
          <w:rFonts w:ascii="方正小标宋简体" w:eastAsia="方正小标宋简体" w:hAnsi="宋体"/>
          <w:color w:val="000000"/>
          <w:sz w:val="72"/>
          <w:szCs w:val="72"/>
        </w:rPr>
      </w:pPr>
    </w:p>
    <w:p w14:paraId="58DECE52" w14:textId="77777777" w:rsidR="006E6B0D" w:rsidRDefault="006E6B0D">
      <w:pPr>
        <w:spacing w:line="600" w:lineRule="exact"/>
        <w:jc w:val="center"/>
        <w:outlineLvl w:val="0"/>
        <w:rPr>
          <w:rFonts w:ascii="方正小标宋简体" w:eastAsia="方正小标宋简体" w:hAnsi="宋体"/>
          <w:color w:val="000000"/>
          <w:sz w:val="72"/>
          <w:szCs w:val="72"/>
        </w:rPr>
      </w:pPr>
    </w:p>
    <w:p w14:paraId="769E143A" w14:textId="77777777" w:rsidR="006E6B0D" w:rsidRDefault="006E6B0D">
      <w:pPr>
        <w:spacing w:line="600" w:lineRule="exact"/>
        <w:jc w:val="center"/>
        <w:outlineLvl w:val="0"/>
        <w:rPr>
          <w:rFonts w:ascii="方正小标宋简体" w:eastAsia="方正小标宋简体" w:hAnsi="宋体"/>
          <w:color w:val="000000"/>
          <w:sz w:val="72"/>
          <w:szCs w:val="72"/>
        </w:rPr>
      </w:pPr>
    </w:p>
    <w:p w14:paraId="297AD940" w14:textId="77777777" w:rsidR="006E6B0D" w:rsidRDefault="00B318F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96475"/>
      <w:bookmarkStart w:id="5" w:name="_Toc15377193"/>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14:paraId="68ED408B" w14:textId="77777777" w:rsidR="006E6B0D" w:rsidRDefault="00B318F1">
      <w:pPr>
        <w:adjustRightInd w:val="0"/>
        <w:snapToGrid w:val="0"/>
        <w:spacing w:line="800" w:lineRule="exact"/>
        <w:jc w:val="center"/>
        <w:outlineLvl w:val="0"/>
        <w:rPr>
          <w:rFonts w:ascii="方正小标宋简体" w:eastAsia="方正小标宋简体" w:hAnsi="宋体"/>
          <w:color w:val="000000"/>
          <w:sz w:val="72"/>
          <w:szCs w:val="72"/>
        </w:rPr>
      </w:pPr>
      <w:bookmarkStart w:id="6" w:name="_Toc15396476"/>
      <w:bookmarkStart w:id="7" w:name="_Toc15377194"/>
      <w:bookmarkStart w:id="8" w:name="_Toc15377426"/>
      <w:bookmarkStart w:id="9" w:name="_Toc15378442"/>
      <w:bookmarkStart w:id="10" w:name="_Toc15396598"/>
      <w:r>
        <w:rPr>
          <w:rFonts w:ascii="方正小标宋简体" w:eastAsia="方正小标宋简体" w:hAnsi="宋体" w:hint="eastAsia"/>
          <w:color w:val="000000"/>
          <w:sz w:val="72"/>
          <w:szCs w:val="72"/>
        </w:rPr>
        <w:t>四川省阿坝州</w:t>
      </w:r>
      <w:bookmarkStart w:id="11" w:name="_Toc15306268"/>
      <w:bookmarkEnd w:id="0"/>
      <w:r>
        <w:rPr>
          <w:rFonts w:ascii="方正小标宋简体" w:eastAsia="方正小标宋简体" w:hAnsi="宋体" w:hint="eastAsia"/>
          <w:color w:val="000000"/>
          <w:sz w:val="72"/>
          <w:szCs w:val="72"/>
        </w:rPr>
        <w:t>民营经济工作指导中心</w:t>
      </w:r>
    </w:p>
    <w:p w14:paraId="70D1FB98" w14:textId="77777777" w:rsidR="006E6B0D" w:rsidRDefault="00B318F1">
      <w:pPr>
        <w:adjustRightInd w:val="0"/>
        <w:snapToGrid w:val="0"/>
        <w:spacing w:line="360" w:lineRule="auto"/>
        <w:jc w:val="center"/>
        <w:outlineLvl w:val="0"/>
        <w:rPr>
          <w:rFonts w:ascii="方正小标宋简体" w:eastAsia="方正小标宋简体" w:hAnsi="宋体"/>
          <w:color w:val="000000"/>
          <w:sz w:val="32"/>
          <w:szCs w:val="32"/>
        </w:rPr>
      </w:pPr>
      <w:r>
        <w:rPr>
          <w:rFonts w:ascii="方正小标宋简体" w:eastAsia="方正小标宋简体" w:hAnsi="宋体" w:hint="eastAsia"/>
          <w:color w:val="000000"/>
          <w:sz w:val="36"/>
          <w:szCs w:val="36"/>
        </w:rPr>
        <w:t>（阿坝州消委会管理服务中心）</w:t>
      </w:r>
    </w:p>
    <w:p w14:paraId="42ADF406" w14:textId="77777777" w:rsidR="006E6B0D" w:rsidRDefault="00B318F1">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14:paraId="2677631F" w14:textId="77777777" w:rsidR="006E6B0D" w:rsidRDefault="006E6B0D">
      <w:pPr>
        <w:autoSpaceDE w:val="0"/>
        <w:autoSpaceDN w:val="0"/>
        <w:adjustRightInd w:val="0"/>
        <w:ind w:firstLine="1276"/>
        <w:jc w:val="left"/>
        <w:rPr>
          <w:rFonts w:ascii="仿宋_GB2312" w:eastAsia="仿宋_GB2312" w:cs="仿宋_GB2312"/>
          <w:sz w:val="32"/>
          <w:szCs w:val="32"/>
        </w:rPr>
      </w:pPr>
    </w:p>
    <w:p w14:paraId="4D22670A" w14:textId="77777777" w:rsidR="006E6B0D" w:rsidRDefault="006E6B0D">
      <w:pPr>
        <w:autoSpaceDE w:val="0"/>
        <w:autoSpaceDN w:val="0"/>
        <w:adjustRightInd w:val="0"/>
        <w:ind w:firstLine="1276"/>
        <w:jc w:val="left"/>
        <w:rPr>
          <w:rFonts w:ascii="仿宋_GB2312" w:eastAsia="仿宋_GB2312" w:cs="仿宋_GB2312"/>
          <w:sz w:val="32"/>
          <w:szCs w:val="32"/>
        </w:rPr>
      </w:pPr>
    </w:p>
    <w:p w14:paraId="3BD7CF1D" w14:textId="77777777" w:rsidR="006E6B0D" w:rsidRDefault="00B318F1">
      <w:pPr>
        <w:autoSpaceDE w:val="0"/>
        <w:autoSpaceDN w:val="0"/>
        <w:adjustRightInd w:val="0"/>
        <w:ind w:firstLine="1276"/>
        <w:jc w:val="left"/>
        <w:rPr>
          <w:rFonts w:ascii="仿宋_GB2312" w:eastAsia="仿宋_GB2312" w:cs="仿宋_GB2312"/>
          <w:sz w:val="32"/>
          <w:szCs w:val="32"/>
        </w:rPr>
      </w:pPr>
      <w:r>
        <w:rPr>
          <w:rFonts w:ascii="仿宋_GB2312" w:eastAsia="仿宋_GB2312" w:cs="仿宋_GB2312" w:hint="eastAsia"/>
          <w:sz w:val="32"/>
          <w:szCs w:val="32"/>
        </w:rPr>
        <w:t>保密审查情况：</w:t>
      </w:r>
    </w:p>
    <w:p w14:paraId="61315543" w14:textId="77777777" w:rsidR="006E6B0D" w:rsidRDefault="00B318F1">
      <w:pPr>
        <w:autoSpaceDE w:val="0"/>
        <w:autoSpaceDN w:val="0"/>
        <w:adjustRightInd w:val="0"/>
        <w:ind w:firstLine="1276"/>
        <w:jc w:val="left"/>
        <w:rPr>
          <w:rFonts w:eastAsia="仿宋_GB2312"/>
          <w:sz w:val="32"/>
          <w:szCs w:val="32"/>
        </w:rPr>
      </w:pPr>
      <w:r>
        <w:rPr>
          <w:rFonts w:ascii="仿宋_GB2312" w:eastAsia="仿宋_GB2312" w:cs="仿宋_GB2312" w:hint="eastAsia"/>
          <w:sz w:val="32"/>
          <w:szCs w:val="32"/>
        </w:rPr>
        <w:t>部门主要负责人审签情况：</w:t>
      </w:r>
    </w:p>
    <w:p w14:paraId="3CA0E15A" w14:textId="77777777" w:rsidR="006E6B0D" w:rsidRDefault="006E6B0D">
      <w:pPr>
        <w:autoSpaceDE w:val="0"/>
        <w:autoSpaceDN w:val="0"/>
        <w:adjustRightInd w:val="0"/>
        <w:jc w:val="center"/>
        <w:rPr>
          <w:rFonts w:eastAsia="仿宋_GB2312"/>
          <w:color w:val="000000"/>
          <w:sz w:val="72"/>
          <w:szCs w:val="72"/>
        </w:rPr>
      </w:pPr>
    </w:p>
    <w:p w14:paraId="02F216C3" w14:textId="77777777" w:rsidR="006E6B0D" w:rsidRDefault="006E6B0D">
      <w:pPr>
        <w:autoSpaceDE w:val="0"/>
        <w:autoSpaceDN w:val="0"/>
        <w:adjustRightInd w:val="0"/>
        <w:jc w:val="center"/>
        <w:rPr>
          <w:rFonts w:eastAsia="仿宋_GB2312"/>
          <w:color w:val="000000"/>
          <w:sz w:val="72"/>
          <w:szCs w:val="72"/>
        </w:rPr>
      </w:pPr>
    </w:p>
    <w:p w14:paraId="1C5FDAE2" w14:textId="77777777" w:rsidR="006E6B0D" w:rsidRDefault="00B318F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14:paraId="245CD1BE" w14:textId="77777777" w:rsidR="006E6B0D" w:rsidRDefault="006E6B0D">
      <w:pPr>
        <w:widowControl/>
        <w:jc w:val="center"/>
        <w:rPr>
          <w:rFonts w:ascii="黑体" w:eastAsia="黑体" w:hAnsi="黑体" w:cstheme="minorBidi"/>
          <w:sz w:val="28"/>
          <w:szCs w:val="28"/>
        </w:rPr>
      </w:pPr>
    </w:p>
    <w:p w14:paraId="17E73500" w14:textId="77777777" w:rsidR="006E6B0D" w:rsidRDefault="00B318F1">
      <w:pPr>
        <w:pStyle w:val="TOC1"/>
      </w:pPr>
      <w:r>
        <w:rPr>
          <w:rFonts w:hint="eastAsia"/>
        </w:rPr>
        <w:t>公开时间：2020年9月</w:t>
      </w:r>
      <w:r>
        <w:t>25</w:t>
      </w:r>
      <w:r>
        <w:rPr>
          <w:rFonts w:hint="eastAsia"/>
        </w:rPr>
        <w:t>日</w:t>
      </w:r>
    </w:p>
    <w:p w14:paraId="1BE905B6" w14:textId="77777777" w:rsidR="006E6B0D" w:rsidRDefault="006E6B0D"/>
    <w:p w14:paraId="558CE03F" w14:textId="77777777" w:rsidR="006E6B0D" w:rsidRDefault="00B318F1">
      <w:pPr>
        <w:pStyle w:val="TOC1"/>
        <w:adjustRightInd w:val="0"/>
        <w:snapToGrid w:val="0"/>
        <w:spacing w:before="0" w:line="440" w:lineRule="exact"/>
        <w:jc w:val="left"/>
        <w:rPr>
          <w:rFonts w:cstheme="minorBidi"/>
          <w:sz w:val="21"/>
          <w:szCs w:val="21"/>
        </w:rPr>
      </w:pPr>
      <w:r>
        <w:rPr>
          <w:rFonts w:hint="eastAsia"/>
          <w:sz w:val="24"/>
        </w:rPr>
        <w:t>第一部分部门概况</w:t>
      </w:r>
      <w:r>
        <w:tab/>
      </w:r>
      <w:r>
        <w:rPr>
          <w:rFonts w:hint="eastAsia"/>
          <w:sz w:val="21"/>
          <w:szCs w:val="21"/>
        </w:rPr>
        <w:t>4</w:t>
      </w:r>
    </w:p>
    <w:p w14:paraId="1883B585" w14:textId="77777777" w:rsidR="006E6B0D" w:rsidRDefault="00B318F1">
      <w:pPr>
        <w:pStyle w:val="TOC2"/>
        <w:adjustRightInd w:val="0"/>
        <w:snapToGrid w:val="0"/>
        <w:spacing w:line="440" w:lineRule="exact"/>
        <w:jc w:val="left"/>
        <w:rPr>
          <w:rFonts w:ascii="仿宋" w:hAnsi="仿宋"/>
          <w:sz w:val="24"/>
        </w:rPr>
      </w:pPr>
      <w:r>
        <w:rPr>
          <w:rFonts w:hint="eastAsia"/>
          <w:sz w:val="24"/>
        </w:rPr>
        <w:t>一、基本职能及主要工作</w:t>
      </w:r>
      <w:r>
        <w:tab/>
      </w:r>
      <w:r>
        <w:rPr>
          <w:rFonts w:hint="eastAsia"/>
        </w:rPr>
        <w:t>4</w:t>
      </w:r>
    </w:p>
    <w:p w14:paraId="0FD7609F"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二、机构设置</w:t>
      </w:r>
      <w:r>
        <w:tab/>
      </w:r>
      <w:r>
        <w:rPr>
          <w:rFonts w:hint="eastAsia"/>
          <w:sz w:val="24"/>
        </w:rPr>
        <w:t>7</w:t>
      </w:r>
    </w:p>
    <w:p w14:paraId="54A27B2B" w14:textId="77777777" w:rsidR="006E6B0D" w:rsidRDefault="00B318F1">
      <w:pPr>
        <w:pStyle w:val="TOC1"/>
        <w:adjustRightInd w:val="0"/>
        <w:snapToGrid w:val="0"/>
        <w:spacing w:before="0" w:line="440" w:lineRule="exact"/>
        <w:jc w:val="left"/>
        <w:rPr>
          <w:sz w:val="21"/>
          <w:szCs w:val="21"/>
        </w:rPr>
      </w:pPr>
      <w:r>
        <w:rPr>
          <w:rFonts w:hint="eastAsia"/>
          <w:sz w:val="24"/>
        </w:rPr>
        <w:t>第二部分度部门决算情况说明</w:t>
      </w:r>
      <w:r>
        <w:tab/>
      </w:r>
      <w:r>
        <w:rPr>
          <w:rFonts w:hint="eastAsia"/>
          <w:sz w:val="21"/>
          <w:szCs w:val="21"/>
        </w:rPr>
        <w:t>7</w:t>
      </w:r>
    </w:p>
    <w:p w14:paraId="785BFE6E"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一、收入支出决算总体情况说明</w:t>
      </w:r>
      <w:r>
        <w:tab/>
      </w:r>
      <w:r>
        <w:rPr>
          <w:rFonts w:hint="eastAsia"/>
        </w:rPr>
        <w:t>7</w:t>
      </w:r>
    </w:p>
    <w:p w14:paraId="7C3CABAE"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二、收入决算情况说明</w:t>
      </w:r>
      <w:r>
        <w:tab/>
      </w:r>
      <w:r>
        <w:rPr>
          <w:rFonts w:hint="eastAsia"/>
        </w:rPr>
        <w:t>8</w:t>
      </w:r>
    </w:p>
    <w:p w14:paraId="3E933DCE"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三、支出决算情况说明</w:t>
      </w:r>
      <w:r>
        <w:tab/>
      </w:r>
      <w:r>
        <w:rPr>
          <w:rFonts w:hint="eastAsia"/>
        </w:rPr>
        <w:t>8</w:t>
      </w:r>
    </w:p>
    <w:p w14:paraId="31B6CA99"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四、财政拨款收入支出决算总体情况说明</w:t>
      </w:r>
      <w:r>
        <w:tab/>
      </w:r>
      <w:r>
        <w:rPr>
          <w:rFonts w:hint="eastAsia"/>
        </w:rPr>
        <w:t>9</w:t>
      </w:r>
    </w:p>
    <w:p w14:paraId="4C87235A"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tab/>
      </w:r>
      <w:r>
        <w:rPr>
          <w:rFonts w:hint="eastAsia"/>
        </w:rPr>
        <w:t>10</w:t>
      </w:r>
    </w:p>
    <w:p w14:paraId="77641061"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tab/>
      </w:r>
      <w:r>
        <w:rPr>
          <w:rFonts w:hint="eastAsia"/>
        </w:rPr>
        <w:t>12</w:t>
      </w:r>
    </w:p>
    <w:p w14:paraId="54D54D87" w14:textId="77777777" w:rsidR="006E6B0D" w:rsidRDefault="00B318F1">
      <w:pPr>
        <w:pStyle w:val="TOC2"/>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tab/>
      </w:r>
      <w:r>
        <w:rPr>
          <w:rFonts w:ascii="仿宋" w:eastAsia="仿宋" w:hAnsi="仿宋" w:cstheme="minorBidi" w:hint="eastAsia"/>
          <w:szCs w:val="21"/>
        </w:rPr>
        <w:t>12</w:t>
      </w:r>
    </w:p>
    <w:p w14:paraId="160C0A4A"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八、政府性基金预算支出决算情况说明</w:t>
      </w:r>
      <w:r>
        <w:tab/>
      </w:r>
      <w:r>
        <w:rPr>
          <w:rFonts w:hint="eastAsia"/>
        </w:rPr>
        <w:t>13</w:t>
      </w:r>
    </w:p>
    <w:p w14:paraId="66F36EFB" w14:textId="77777777" w:rsidR="006E6B0D" w:rsidRDefault="00B318F1">
      <w:pPr>
        <w:pStyle w:val="TOC2"/>
        <w:adjustRightInd w:val="0"/>
        <w:snapToGrid w:val="0"/>
        <w:spacing w:line="440" w:lineRule="exact"/>
        <w:ind w:leftChars="0"/>
        <w:jc w:val="left"/>
        <w:rPr>
          <w:rFonts w:ascii="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r>
        <w:tab/>
      </w:r>
      <w:r>
        <w:rPr>
          <w:rFonts w:hint="eastAsia"/>
        </w:rPr>
        <w:t>13</w:t>
      </w:r>
    </w:p>
    <w:p w14:paraId="23F57292" w14:textId="77777777" w:rsidR="006E6B0D" w:rsidRDefault="00B318F1">
      <w:pPr>
        <w:adjustRightInd w:val="0"/>
        <w:snapToGrid w:val="0"/>
        <w:spacing w:line="440" w:lineRule="exact"/>
        <w:ind w:leftChars="228" w:left="479"/>
        <w:jc w:val="left"/>
        <w:rPr>
          <w:sz w:val="24"/>
        </w:rPr>
      </w:pPr>
      <w:r>
        <w:rPr>
          <w:rStyle w:val="ad"/>
          <w:rFonts w:ascii="仿宋" w:eastAsia="仿宋" w:hAnsi="仿宋" w:hint="eastAsia"/>
          <w:color w:val="000000" w:themeColor="text1"/>
          <w:sz w:val="24"/>
          <w:u w:val="none"/>
        </w:rPr>
        <w:t>十、</w:t>
      </w:r>
      <w:r>
        <w:rPr>
          <w:rFonts w:hint="eastAsia"/>
          <w:sz w:val="24"/>
        </w:rPr>
        <w:t>其他重要事项的情况明</w:t>
      </w:r>
      <w:r>
        <w:rPr>
          <w:rFonts w:hint="eastAsia"/>
          <w:sz w:val="24"/>
        </w:rPr>
        <w:t>...............................................................................13</w:t>
      </w:r>
    </w:p>
    <w:p w14:paraId="1A390749" w14:textId="77777777" w:rsidR="006E6B0D" w:rsidRDefault="00B318F1">
      <w:pPr>
        <w:adjustRightInd w:val="0"/>
        <w:snapToGrid w:val="0"/>
        <w:spacing w:line="440" w:lineRule="exact"/>
        <w:ind w:leftChars="228" w:left="479"/>
        <w:jc w:val="left"/>
        <w:rPr>
          <w:rFonts w:cstheme="minorBidi"/>
          <w:sz w:val="24"/>
        </w:rPr>
      </w:pPr>
      <w:r>
        <w:rPr>
          <w:rFonts w:hint="eastAsia"/>
          <w:sz w:val="24"/>
        </w:rPr>
        <w:t>第三部分名词解释</w:t>
      </w:r>
      <w:r>
        <w:tab/>
      </w:r>
      <w:r>
        <w:rPr>
          <w:rFonts w:hint="eastAsia"/>
        </w:rPr>
        <w:t>..........................................................................................................14</w:t>
      </w:r>
    </w:p>
    <w:p w14:paraId="18D9307F" w14:textId="77777777" w:rsidR="006E6B0D" w:rsidRDefault="00B318F1">
      <w:pPr>
        <w:pStyle w:val="TOC1"/>
        <w:adjustRightInd w:val="0"/>
        <w:snapToGrid w:val="0"/>
        <w:spacing w:before="0" w:line="440" w:lineRule="exact"/>
        <w:jc w:val="left"/>
        <w:rPr>
          <w:rFonts w:cstheme="minorBidi"/>
          <w:sz w:val="24"/>
          <w:szCs w:val="24"/>
        </w:rPr>
      </w:pPr>
      <w:r>
        <w:rPr>
          <w:rFonts w:hint="eastAsia"/>
          <w:sz w:val="24"/>
        </w:rPr>
        <w:t>第四部分附件</w:t>
      </w:r>
      <w:r>
        <w:rPr>
          <w:rFonts w:ascii="??" w:hAnsi="??"/>
        </w:rPr>
        <w:tab/>
      </w:r>
      <w:r>
        <w:rPr>
          <w:rFonts w:ascii="??" w:hAnsi="??" w:hint="eastAsia"/>
        </w:rPr>
        <w:t>16</w:t>
      </w:r>
    </w:p>
    <w:p w14:paraId="5F263BB8" w14:textId="77777777" w:rsidR="006E6B0D" w:rsidRDefault="00B318F1">
      <w:pPr>
        <w:pStyle w:val="TOC2"/>
        <w:adjustRightInd w:val="0"/>
        <w:snapToGrid w:val="0"/>
        <w:spacing w:line="440" w:lineRule="exact"/>
        <w:jc w:val="left"/>
        <w:rPr>
          <w:rFonts w:ascii="仿宋" w:hAnsi="仿宋" w:cstheme="minorBidi"/>
          <w:sz w:val="24"/>
        </w:rPr>
      </w:pPr>
      <w:r>
        <w:rPr>
          <w:rFonts w:hint="eastAsia"/>
          <w:sz w:val="24"/>
        </w:rPr>
        <w:t>附件</w:t>
      </w:r>
      <w:r>
        <w:rPr>
          <w:rFonts w:ascii="??" w:hAnsi="??"/>
          <w:sz w:val="28"/>
          <w:szCs w:val="28"/>
        </w:rPr>
        <w:tab/>
      </w:r>
      <w:r>
        <w:rPr>
          <w:rFonts w:ascii="??" w:hAnsi="??" w:hint="eastAsia"/>
          <w:sz w:val="28"/>
          <w:szCs w:val="28"/>
        </w:rPr>
        <w:t>16</w:t>
      </w:r>
    </w:p>
    <w:p w14:paraId="58CDFBE7" w14:textId="77777777" w:rsidR="006E6B0D" w:rsidRDefault="00B318F1">
      <w:pPr>
        <w:pStyle w:val="TOC1"/>
        <w:adjustRightInd w:val="0"/>
        <w:snapToGrid w:val="0"/>
        <w:spacing w:before="0" w:line="440" w:lineRule="exact"/>
        <w:jc w:val="left"/>
        <w:rPr>
          <w:rFonts w:cstheme="minorBidi"/>
          <w:sz w:val="24"/>
          <w:szCs w:val="24"/>
        </w:rPr>
      </w:pPr>
      <w:r>
        <w:rPr>
          <w:rFonts w:hint="eastAsia"/>
          <w:sz w:val="24"/>
        </w:rPr>
        <w:t>第五部分附表</w:t>
      </w:r>
      <w:r>
        <w:rPr>
          <w:rFonts w:ascii="??" w:hAnsi="??"/>
        </w:rPr>
        <w:tab/>
      </w:r>
      <w:r>
        <w:rPr>
          <w:rFonts w:ascii="??" w:hAnsi="??" w:hint="eastAsia"/>
        </w:rPr>
        <w:t>20</w:t>
      </w:r>
    </w:p>
    <w:p w14:paraId="7145A2A2"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一、</w:t>
      </w:r>
      <w:r>
        <w:rPr>
          <w:rFonts w:hint="eastAsia"/>
          <w:sz w:val="24"/>
        </w:rPr>
        <w:t>收入支出决算总表</w:t>
      </w:r>
      <w:r>
        <w:rPr>
          <w:rFonts w:ascii="??" w:hAnsi="??"/>
          <w:sz w:val="28"/>
          <w:szCs w:val="28"/>
        </w:rPr>
        <w:tab/>
      </w:r>
      <w:r>
        <w:rPr>
          <w:rFonts w:ascii="??" w:hAnsi="??" w:hint="eastAsia"/>
          <w:sz w:val="28"/>
          <w:szCs w:val="28"/>
        </w:rPr>
        <w:t>20</w:t>
      </w:r>
    </w:p>
    <w:p w14:paraId="177D1944"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rFonts w:ascii="??" w:hAnsi="??"/>
          <w:sz w:val="28"/>
          <w:szCs w:val="28"/>
        </w:rPr>
        <w:tab/>
      </w:r>
      <w:r>
        <w:rPr>
          <w:rFonts w:ascii="??" w:hAnsi="??" w:hint="eastAsia"/>
          <w:sz w:val="28"/>
          <w:szCs w:val="28"/>
        </w:rPr>
        <w:t>20</w:t>
      </w:r>
    </w:p>
    <w:p w14:paraId="353EF549"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Pr>
          <w:rFonts w:ascii="??" w:hAnsi="??"/>
          <w:sz w:val="28"/>
          <w:szCs w:val="28"/>
        </w:rPr>
        <w:tab/>
      </w:r>
      <w:r>
        <w:rPr>
          <w:rFonts w:ascii="??" w:hAnsi="??" w:hint="eastAsia"/>
          <w:sz w:val="28"/>
          <w:szCs w:val="28"/>
        </w:rPr>
        <w:t>20</w:t>
      </w:r>
    </w:p>
    <w:p w14:paraId="4B54B21B"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四、</w:t>
      </w:r>
      <w:r>
        <w:rPr>
          <w:rFonts w:hint="eastAsia"/>
          <w:sz w:val="24"/>
        </w:rPr>
        <w:t>财政拨款收入支出决算总表</w:t>
      </w:r>
      <w:r>
        <w:rPr>
          <w:rFonts w:ascii="??" w:hAnsi="??"/>
          <w:sz w:val="28"/>
          <w:szCs w:val="28"/>
        </w:rPr>
        <w:tab/>
      </w:r>
      <w:r>
        <w:rPr>
          <w:rFonts w:ascii="??" w:hAnsi="??" w:hint="eastAsia"/>
          <w:sz w:val="28"/>
          <w:szCs w:val="28"/>
        </w:rPr>
        <w:t>20</w:t>
      </w:r>
    </w:p>
    <w:p w14:paraId="0B41A5AE" w14:textId="77777777" w:rsidR="006E6B0D" w:rsidRDefault="00B318F1">
      <w:pPr>
        <w:pStyle w:val="TOC2"/>
        <w:adjustRightInd w:val="0"/>
        <w:snapToGrid w:val="0"/>
        <w:spacing w:line="440" w:lineRule="exact"/>
        <w:jc w:val="left"/>
        <w:rPr>
          <w:rFonts w:ascii="??" w:hAnsi="??"/>
          <w:sz w:val="28"/>
          <w:szCs w:val="28"/>
        </w:rPr>
      </w:pPr>
      <w:r>
        <w:rPr>
          <w:rFonts w:ascii="仿宋" w:eastAsia="仿宋" w:hAnsi="仿宋" w:hint="eastAsia"/>
          <w:sz w:val="24"/>
        </w:rPr>
        <w:t>五、财政拨款支出决算明细表</w:t>
      </w:r>
      <w:r>
        <w:rPr>
          <w:rFonts w:ascii="??" w:hAnsi="??"/>
          <w:sz w:val="28"/>
          <w:szCs w:val="28"/>
        </w:rPr>
        <w:tab/>
      </w:r>
      <w:r>
        <w:rPr>
          <w:rFonts w:ascii="??" w:hAnsi="??" w:hint="eastAsia"/>
          <w:sz w:val="28"/>
          <w:szCs w:val="28"/>
        </w:rPr>
        <w:t>20</w:t>
      </w:r>
    </w:p>
    <w:p w14:paraId="707DBEF4"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六、</w:t>
      </w:r>
      <w:r>
        <w:rPr>
          <w:rFonts w:hint="eastAsia"/>
          <w:sz w:val="24"/>
        </w:rPr>
        <w:t>一般公共预算财政拨款支出决算表</w:t>
      </w:r>
      <w:r>
        <w:rPr>
          <w:rFonts w:ascii="??" w:hAnsi="??"/>
          <w:sz w:val="28"/>
          <w:szCs w:val="28"/>
        </w:rPr>
        <w:tab/>
      </w:r>
      <w:r>
        <w:rPr>
          <w:rFonts w:ascii="??" w:hAnsi="??" w:hint="eastAsia"/>
          <w:sz w:val="28"/>
          <w:szCs w:val="28"/>
        </w:rPr>
        <w:t>20</w:t>
      </w:r>
    </w:p>
    <w:p w14:paraId="23138011"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七、</w:t>
      </w:r>
      <w:r>
        <w:rPr>
          <w:rFonts w:hint="eastAsia"/>
          <w:sz w:val="24"/>
        </w:rPr>
        <w:t>一般公共预算财政拨款支出决算明细表</w:t>
      </w:r>
      <w:r>
        <w:rPr>
          <w:rFonts w:ascii="??" w:hAnsi="??"/>
          <w:sz w:val="28"/>
          <w:szCs w:val="28"/>
        </w:rPr>
        <w:tab/>
      </w:r>
      <w:r>
        <w:rPr>
          <w:rFonts w:ascii="??" w:hAnsi="??" w:hint="eastAsia"/>
          <w:sz w:val="28"/>
          <w:szCs w:val="28"/>
        </w:rPr>
        <w:t>20</w:t>
      </w:r>
    </w:p>
    <w:p w14:paraId="3E24D588"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八、</w:t>
      </w:r>
      <w:r>
        <w:rPr>
          <w:rFonts w:hint="eastAsia"/>
          <w:sz w:val="24"/>
        </w:rPr>
        <w:t>一般公共预算财政拨款基本支出决算表</w:t>
      </w:r>
      <w:r>
        <w:rPr>
          <w:rFonts w:ascii="??" w:hAnsi="??"/>
          <w:sz w:val="28"/>
          <w:szCs w:val="28"/>
        </w:rPr>
        <w:tab/>
      </w:r>
      <w:r>
        <w:rPr>
          <w:rFonts w:ascii="??" w:hAnsi="??" w:hint="eastAsia"/>
          <w:sz w:val="28"/>
          <w:szCs w:val="28"/>
        </w:rPr>
        <w:t>20</w:t>
      </w:r>
    </w:p>
    <w:p w14:paraId="26209594"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lastRenderedPageBreak/>
        <w:t>九、</w:t>
      </w:r>
      <w:r>
        <w:rPr>
          <w:rFonts w:hint="eastAsia"/>
          <w:sz w:val="24"/>
        </w:rPr>
        <w:t>一般公共预算财政拨款项目支出决算表</w:t>
      </w:r>
      <w:r>
        <w:rPr>
          <w:rFonts w:ascii="??" w:hAnsi="??"/>
          <w:sz w:val="28"/>
          <w:szCs w:val="28"/>
        </w:rPr>
        <w:tab/>
      </w:r>
      <w:r>
        <w:rPr>
          <w:rFonts w:ascii="??" w:hAnsi="??" w:hint="eastAsia"/>
          <w:sz w:val="28"/>
          <w:szCs w:val="28"/>
        </w:rPr>
        <w:t>20</w:t>
      </w:r>
    </w:p>
    <w:p w14:paraId="4B171A11"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十、</w:t>
      </w:r>
      <w:r>
        <w:rPr>
          <w:rFonts w:hint="eastAsia"/>
          <w:sz w:val="24"/>
        </w:rPr>
        <w:t>一般公共预算财政拨款“三公”经费支出决算表</w:t>
      </w:r>
      <w:r>
        <w:rPr>
          <w:rFonts w:ascii="??" w:hAnsi="??"/>
          <w:sz w:val="28"/>
          <w:szCs w:val="28"/>
        </w:rPr>
        <w:tab/>
      </w:r>
      <w:r>
        <w:rPr>
          <w:rFonts w:ascii="??" w:hAnsi="??" w:hint="eastAsia"/>
          <w:sz w:val="28"/>
          <w:szCs w:val="28"/>
        </w:rPr>
        <w:t>21</w:t>
      </w:r>
    </w:p>
    <w:p w14:paraId="504FED12"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十一、</w:t>
      </w:r>
      <w:r>
        <w:rPr>
          <w:rFonts w:hint="eastAsia"/>
          <w:sz w:val="24"/>
        </w:rPr>
        <w:t>政府性基金预算财政拨款收入支出决算表</w:t>
      </w:r>
      <w:r>
        <w:rPr>
          <w:rFonts w:ascii="??" w:hAnsi="??"/>
          <w:sz w:val="28"/>
          <w:szCs w:val="28"/>
        </w:rPr>
        <w:tab/>
      </w:r>
      <w:r>
        <w:rPr>
          <w:rFonts w:ascii="??" w:hAnsi="??" w:hint="eastAsia"/>
          <w:sz w:val="28"/>
          <w:szCs w:val="28"/>
        </w:rPr>
        <w:t>21</w:t>
      </w:r>
    </w:p>
    <w:p w14:paraId="25469EC9"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十二、</w:t>
      </w:r>
      <w:r>
        <w:rPr>
          <w:rFonts w:hint="eastAsia"/>
          <w:sz w:val="24"/>
        </w:rPr>
        <w:t>政府性基金预算财政拨款“三公”经费支出决算表</w:t>
      </w:r>
      <w:r>
        <w:rPr>
          <w:rFonts w:ascii="??" w:hAnsi="??"/>
          <w:sz w:val="28"/>
          <w:szCs w:val="28"/>
        </w:rPr>
        <w:tab/>
      </w:r>
      <w:r>
        <w:rPr>
          <w:rFonts w:ascii="??" w:hAnsi="??" w:hint="eastAsia"/>
          <w:sz w:val="28"/>
          <w:szCs w:val="28"/>
        </w:rPr>
        <w:t>21</w:t>
      </w:r>
    </w:p>
    <w:p w14:paraId="2146574B" w14:textId="77777777" w:rsidR="006E6B0D" w:rsidRDefault="00B318F1">
      <w:pPr>
        <w:pStyle w:val="TOC2"/>
        <w:adjustRightInd w:val="0"/>
        <w:snapToGrid w:val="0"/>
        <w:spacing w:line="440" w:lineRule="exact"/>
        <w:jc w:val="left"/>
        <w:rPr>
          <w:rFonts w:ascii="仿宋" w:hAnsi="仿宋" w:cstheme="minorBidi"/>
          <w:sz w:val="24"/>
        </w:rPr>
      </w:pPr>
      <w:r>
        <w:rPr>
          <w:rFonts w:ascii="仿宋" w:eastAsia="仿宋" w:hAnsi="仿宋" w:hint="eastAsia"/>
          <w:sz w:val="24"/>
        </w:rPr>
        <w:t>十三、</w:t>
      </w:r>
      <w:r>
        <w:rPr>
          <w:rFonts w:hint="eastAsia"/>
          <w:sz w:val="24"/>
        </w:rPr>
        <w:t>国有资本经营预算支出决算表</w:t>
      </w:r>
      <w:r>
        <w:rPr>
          <w:rFonts w:ascii="??" w:hAnsi="??"/>
          <w:sz w:val="28"/>
          <w:szCs w:val="28"/>
        </w:rPr>
        <w:tab/>
      </w:r>
      <w:r>
        <w:rPr>
          <w:rFonts w:ascii="??" w:hAnsi="??" w:hint="eastAsia"/>
          <w:sz w:val="28"/>
          <w:szCs w:val="28"/>
        </w:rPr>
        <w:t>21</w:t>
      </w:r>
    </w:p>
    <w:p w14:paraId="228F9CA8" w14:textId="77777777" w:rsidR="006E6B0D" w:rsidRDefault="00B318F1">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14:paraId="7A79ACA6" w14:textId="77777777" w:rsidR="006E6B0D" w:rsidRDefault="00B318F1">
      <w:pPr>
        <w:pStyle w:val="1"/>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14:paraId="28E1516B" w14:textId="77777777" w:rsidR="006E6B0D" w:rsidRDefault="006E6B0D">
      <w:pPr>
        <w:widowControl/>
        <w:jc w:val="left"/>
        <w:rPr>
          <w:rFonts w:ascii="黑体" w:eastAsia="黑体"/>
          <w:color w:val="000000"/>
          <w:sz w:val="32"/>
          <w:szCs w:val="32"/>
        </w:rPr>
      </w:pPr>
    </w:p>
    <w:p w14:paraId="66FD4C1D" w14:textId="77777777" w:rsidR="006E6B0D" w:rsidRDefault="00B318F1">
      <w:pPr>
        <w:pStyle w:val="2"/>
        <w:rPr>
          <w:rStyle w:val="20"/>
          <w:rFonts w:ascii="仿宋" w:eastAsia="仿宋" w:hAnsi="仿宋"/>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14:paraId="1E5DD100" w14:textId="77777777" w:rsidR="006E6B0D" w:rsidRDefault="00B318F1">
      <w:pPr>
        <w:spacing w:line="600" w:lineRule="exact"/>
        <w:ind w:firstLine="645"/>
        <w:rPr>
          <w:rFonts w:ascii="仿宋" w:eastAsia="仿宋" w:hAnsi="仿宋"/>
          <w:color w:val="000000"/>
          <w:sz w:val="32"/>
          <w:szCs w:val="32"/>
        </w:rPr>
      </w:pPr>
      <w:bookmarkStart w:id="16" w:name="_Toc15378445"/>
      <w:bookmarkStart w:id="17" w:name="_Toc15377198"/>
      <w:bookmarkStart w:id="18" w:name="_Toc15396601"/>
      <w:bookmarkStart w:id="19" w:name="_Toc15377200"/>
      <w:r>
        <w:rPr>
          <w:rFonts w:ascii="??" w:hAnsi="??" w:hint="eastAsia"/>
          <w:bCs/>
          <w:color w:val="000000"/>
          <w:sz w:val="32"/>
          <w:szCs w:val="32"/>
        </w:rPr>
        <w:t>（一）主要职能。</w:t>
      </w:r>
      <w:bookmarkStart w:id="20" w:name="_Toc15378446"/>
      <w:bookmarkStart w:id="21" w:name="_Toc15377199"/>
      <w:bookmarkEnd w:id="16"/>
      <w:bookmarkEnd w:id="17"/>
      <w:r>
        <w:rPr>
          <w:rFonts w:ascii="仿宋" w:eastAsia="仿宋" w:hAnsi="仿宋" w:hint="eastAsia"/>
          <w:color w:val="000000"/>
          <w:sz w:val="32"/>
          <w:szCs w:val="32"/>
        </w:rPr>
        <w:t>根据《中共阿坝州委机构编制委员会办公室关于阿坝州工商行政管理局体制调整后下属事业单位设置方案请示的批复》（阿编办[2014]109号）文件规定的主要职能：</w:t>
      </w:r>
    </w:p>
    <w:p w14:paraId="1027A606"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阿坝州民营经济工作指导中心负责组织协调阿坝州民营经济政策、办法和措施、发展规划；维护民营经济主体合法权益；协调拟定对各县政府的民营经济考核指标；不断发展壮大民营经济数量质量；组织协调指导向民营企业宣传党和国家政策、法律、法规，做好思想政治、社会治安综合治理、民企维权、精神文明建设、 监督管理、非公党建等工作，为民营企业排忧解难、搞好服务；承担州民营经济工作领导小组办公室的具体工作。</w:t>
      </w:r>
    </w:p>
    <w:p w14:paraId="5C18F06C"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阿坝州消委会管理服务中心向消费者提供信息和咨询服务；参与有关行政部门对商品和服务的监督、检查；就有关消费者合法权益的问题，向有关部门反映、查询，提出建议；受理消费者的投诉，并对投诉事项进行调查、调解；投诉事项涉及商品和服务质量问题的，可以提请鉴定；支持受害者的消费者提起诉讼；对损害消费者合法权益的行为，</w:t>
      </w:r>
      <w:r>
        <w:rPr>
          <w:rFonts w:ascii="仿宋" w:eastAsia="仿宋" w:hAnsi="仿宋" w:hint="eastAsia"/>
          <w:color w:val="000000"/>
          <w:sz w:val="32"/>
          <w:szCs w:val="32"/>
        </w:rPr>
        <w:lastRenderedPageBreak/>
        <w:t>通过大众传播媒介予以揭露、批评。指挥调度全州12315投诉举报网络运行，受理处理消费者投诉、举报，指导12315消费维权网络体系建设，开展有关服务领域消费维权和消费教育引导工作。</w:t>
      </w:r>
    </w:p>
    <w:p w14:paraId="43CC3A92" w14:textId="77777777" w:rsidR="006E6B0D" w:rsidRDefault="00B318F1">
      <w:pPr>
        <w:pStyle w:val="a3"/>
        <w:adjustRightInd w:val="0"/>
        <w:snapToGrid w:val="0"/>
        <w:spacing w:before="93" w:line="600" w:lineRule="exact"/>
        <w:ind w:firstLineChars="200" w:firstLine="640"/>
        <w:outlineLvl w:val="2"/>
        <w:rPr>
          <w:rFonts w:ascii="??" w:hAnsi="??"/>
          <w:bCs/>
          <w:color w:val="000000"/>
          <w:sz w:val="32"/>
          <w:szCs w:val="32"/>
        </w:rPr>
      </w:pPr>
      <w:r>
        <w:rPr>
          <w:rFonts w:ascii="宋体" w:eastAsia="宋体" w:hAnsi="宋体" w:cs="宋体" w:hint="eastAsia"/>
          <w:bCs/>
          <w:color w:val="000000"/>
          <w:sz w:val="32"/>
          <w:szCs w:val="32"/>
        </w:rPr>
        <w:t>（二）2019年重点工作完成情况。</w:t>
      </w:r>
      <w:bookmarkEnd w:id="20"/>
      <w:bookmarkEnd w:id="21"/>
    </w:p>
    <w:p w14:paraId="0CEFDCFE"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1.阿坝州民营经济工作指导中心</w:t>
      </w:r>
    </w:p>
    <w:p w14:paraId="68FDA99A" w14:textId="7A69D56E" w:rsidR="006E6B0D" w:rsidRDefault="00B318F1">
      <w:pPr>
        <w:spacing w:line="600" w:lineRule="exact"/>
        <w:ind w:firstLine="645"/>
        <w:rPr>
          <w:rFonts w:ascii="仿宋" w:eastAsia="仿宋" w:hAnsi="仿宋"/>
          <w:color w:val="000000"/>
          <w:sz w:val="32"/>
          <w:szCs w:val="32"/>
        </w:rPr>
      </w:pPr>
      <w:r>
        <w:rPr>
          <w:rFonts w:ascii="仿宋" w:eastAsia="仿宋" w:hAnsi="仿宋" w:hint="eastAsia"/>
          <w:b/>
          <w:bCs/>
          <w:color w:val="000000"/>
          <w:sz w:val="32"/>
          <w:szCs w:val="32"/>
        </w:rPr>
        <w:t>--深化商事制度改革</w:t>
      </w:r>
      <w:r>
        <w:rPr>
          <w:rFonts w:ascii="仿宋" w:eastAsia="仿宋" w:hAnsi="仿宋" w:hint="eastAsia"/>
          <w:color w:val="000000"/>
          <w:sz w:val="32"/>
          <w:szCs w:val="32"/>
        </w:rPr>
        <w:t>。一是进一步降低准入门槛，放宽企业名称登记，简化经营范围登记，有效激发社会投资创业热情。二是全面落实“先照后证”改革，为企业提供高效便捷的注册登记服务。三是全力推进“多证合一”改革，实行“三十三证合一”。截</w:t>
      </w:r>
      <w:r w:rsidR="004D3137">
        <w:rPr>
          <w:rFonts w:ascii="仿宋" w:eastAsia="仿宋" w:hAnsi="仿宋" w:hint="eastAsia"/>
          <w:color w:val="000000"/>
          <w:sz w:val="32"/>
          <w:szCs w:val="32"/>
        </w:rPr>
        <w:t>至</w:t>
      </w:r>
      <w:r>
        <w:rPr>
          <w:rFonts w:ascii="仿宋" w:eastAsia="仿宋" w:hAnsi="仿宋" w:hint="eastAsia"/>
          <w:color w:val="000000"/>
          <w:sz w:val="32"/>
          <w:szCs w:val="32"/>
        </w:rPr>
        <w:t>目前，全州工商部门核发（换发）“多证合一、一照一码”营业执照16913户。四是企业登记实现从申照到领照全流程“键对键、零见面”的全程电子化政务服务新模式，全州办理企业全程电子化登记416件。五是全面实施简易注销登记，优化市场主体退出机制。共办理企业简易注销登记159件，个体工商户简易注销6598户。六是推行“政银合作”登记服务，提升工商注册便利化，实现申请人可选择到银行网点由银行网点导办人员协助办理企业登记注册。</w:t>
      </w:r>
    </w:p>
    <w:p w14:paraId="66607506"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b/>
          <w:bCs/>
          <w:color w:val="000000"/>
          <w:sz w:val="32"/>
          <w:szCs w:val="32"/>
        </w:rPr>
        <w:t>--强化招商引资</w:t>
      </w:r>
      <w:r>
        <w:rPr>
          <w:rFonts w:ascii="仿宋" w:eastAsia="仿宋" w:hAnsi="仿宋" w:hint="eastAsia"/>
          <w:color w:val="000000"/>
          <w:sz w:val="32"/>
          <w:szCs w:val="32"/>
        </w:rPr>
        <w:t>。制定了《阿坝藏族羌族自治州招商引资项目退出办法（试行）》，修订了《阿坝藏族羌族自治州投资优惠政策若干规定》。积极对接企业项目，共达成了36亿元协同发展合作项目。积极开展招商活动，共签订投资合作</w:t>
      </w:r>
      <w:r>
        <w:rPr>
          <w:rFonts w:ascii="仿宋" w:eastAsia="仿宋" w:hAnsi="仿宋" w:hint="eastAsia"/>
          <w:color w:val="000000"/>
          <w:sz w:val="32"/>
          <w:szCs w:val="32"/>
        </w:rPr>
        <w:lastRenderedPageBreak/>
        <w:t>项目83个、签约金额331.19亿元。组织各类企业210家参加 “川货全国行” （广州站、迪庆站）、第十七届西博会等活动，实现现场成交额1402万元，达成协议金额2.54余亿元。积极引进和培育电商企业，发展电商服务企业18家，培育国家级电子商务示范企业1家、省级电子商务重点企业2家、州级电子商务重点企业3家。</w:t>
      </w:r>
    </w:p>
    <w:p w14:paraId="1D765F98" w14:textId="77777777" w:rsidR="006E6B0D" w:rsidRDefault="00B318F1">
      <w:pPr>
        <w:spacing w:line="600" w:lineRule="exact"/>
        <w:ind w:firstLine="645"/>
        <w:rPr>
          <w:rFonts w:ascii="仿宋" w:eastAsia="仿宋" w:hAnsi="仿宋"/>
          <w:color w:val="000000"/>
          <w:sz w:val="32"/>
          <w:szCs w:val="32"/>
          <w:lang w:val="zh-CN"/>
        </w:rPr>
      </w:pPr>
      <w:r>
        <w:rPr>
          <w:rFonts w:ascii="仿宋" w:eastAsia="仿宋" w:hAnsi="仿宋" w:hint="eastAsia"/>
          <w:b/>
          <w:bCs/>
          <w:color w:val="000000"/>
          <w:sz w:val="32"/>
          <w:szCs w:val="32"/>
        </w:rPr>
        <w:t>--</w:t>
      </w:r>
      <w:r>
        <w:rPr>
          <w:rFonts w:ascii="仿宋" w:eastAsia="仿宋" w:hAnsi="仿宋" w:hint="eastAsia"/>
          <w:b/>
          <w:bCs/>
          <w:color w:val="000000"/>
          <w:sz w:val="32"/>
          <w:szCs w:val="32"/>
          <w:lang w:val="zh-CN"/>
        </w:rPr>
        <w:t>强化融资服务。</w:t>
      </w:r>
      <w:r>
        <w:rPr>
          <w:rFonts w:ascii="仿宋" w:eastAsia="仿宋" w:hAnsi="仿宋" w:hint="eastAsia"/>
          <w:color w:val="000000"/>
          <w:sz w:val="32"/>
          <w:szCs w:val="32"/>
          <w:lang w:val="zh-CN"/>
        </w:rPr>
        <w:t>通过财政奖励、贴息、应急转贷、风险分担等措施，加大有效信贷投放，缓解实体经济“融资难”、“融资贵”问题。截至目前，全州银行业金融机构为我州2907户民营企业发放贷款31.67亿元，占贷款比例10.87%。引导融资担保公司加强与银行业机构的合作，为民营企业融资提供担保增信服务，今年4家融资担保公司为州内11户民营企业提供5040万元的融资担保。</w:t>
      </w:r>
    </w:p>
    <w:p w14:paraId="613DF9B9" w14:textId="77777777" w:rsidR="006E6B0D" w:rsidRDefault="00B318F1">
      <w:pPr>
        <w:spacing w:line="600" w:lineRule="exact"/>
        <w:ind w:firstLine="645"/>
        <w:rPr>
          <w:rFonts w:ascii="仿宋" w:eastAsia="仿宋" w:hAnsi="仿宋"/>
          <w:color w:val="000000"/>
          <w:sz w:val="32"/>
          <w:szCs w:val="32"/>
          <w:lang w:val="zh-CN"/>
        </w:rPr>
      </w:pPr>
      <w:r>
        <w:rPr>
          <w:rFonts w:ascii="仿宋" w:eastAsia="仿宋" w:hAnsi="仿宋" w:hint="eastAsia"/>
          <w:b/>
          <w:bCs/>
          <w:color w:val="000000"/>
          <w:sz w:val="32"/>
          <w:szCs w:val="32"/>
          <w:lang w:val="zh-CN"/>
        </w:rPr>
        <w:t>2.</w:t>
      </w:r>
      <w:r>
        <w:rPr>
          <w:rFonts w:ascii="仿宋" w:eastAsia="仿宋" w:hAnsi="仿宋" w:hint="eastAsia"/>
          <w:color w:val="000000"/>
          <w:sz w:val="32"/>
          <w:szCs w:val="32"/>
          <w:lang w:val="zh-CN"/>
        </w:rPr>
        <w:t>阿坝州消委会管理服务中心工作完成情况</w:t>
      </w:r>
    </w:p>
    <w:p w14:paraId="21A20E31"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b/>
          <w:bCs/>
          <w:color w:val="000000"/>
          <w:sz w:val="32"/>
          <w:szCs w:val="32"/>
        </w:rPr>
        <w:t>--</w:t>
      </w:r>
      <w:r>
        <w:rPr>
          <w:rFonts w:ascii="仿宋" w:eastAsia="仿宋" w:hAnsi="仿宋" w:hint="eastAsia"/>
          <w:b/>
          <w:bCs/>
          <w:color w:val="000000"/>
          <w:sz w:val="32"/>
          <w:szCs w:val="32"/>
          <w:lang w:val="zh-CN"/>
        </w:rPr>
        <w:t>是积极协助职能部门有效开展“红盾春雷行动201</w:t>
      </w:r>
      <w:r>
        <w:rPr>
          <w:rFonts w:ascii="仿宋" w:eastAsia="仿宋" w:hAnsi="仿宋" w:hint="eastAsia"/>
          <w:b/>
          <w:bCs/>
          <w:color w:val="000000"/>
          <w:sz w:val="32"/>
          <w:szCs w:val="32"/>
        </w:rPr>
        <w:t>9”。</w:t>
      </w:r>
      <w:r>
        <w:rPr>
          <w:rFonts w:ascii="仿宋" w:eastAsia="仿宋" w:hAnsi="仿宋" w:hint="eastAsia"/>
          <w:color w:val="000000"/>
          <w:sz w:val="32"/>
          <w:szCs w:val="32"/>
          <w:lang w:val="zh-CN"/>
        </w:rPr>
        <w:t>按照全省统一安排部署，积极配合职能部门在全州开展了以“净市场、护民生、促发展”为主题，以“打击不正当竞争行为”、“整治网络购物秩序”和“治理旅游消费环境”、“查处教育行业不正当竞争行为”行动为抓手的“红盾春雷行动201</w:t>
      </w:r>
      <w:r>
        <w:rPr>
          <w:rFonts w:ascii="仿宋" w:eastAsia="仿宋" w:hAnsi="仿宋" w:hint="eastAsia"/>
          <w:color w:val="000000"/>
          <w:sz w:val="32"/>
          <w:szCs w:val="32"/>
        </w:rPr>
        <w:t>9</w:t>
      </w:r>
      <w:r>
        <w:rPr>
          <w:rFonts w:ascii="仿宋" w:eastAsia="仿宋" w:hAnsi="仿宋" w:hint="eastAsia"/>
          <w:color w:val="000000"/>
          <w:sz w:val="32"/>
          <w:szCs w:val="32"/>
          <w:lang w:val="zh-CN"/>
        </w:rPr>
        <w:t>”。行动期间共出动执法人员4203人次，检查各类市场227户次，检查重点旅游区域71个次，</w:t>
      </w:r>
      <w:r>
        <w:rPr>
          <w:rFonts w:ascii="仿宋" w:eastAsia="仿宋" w:hAnsi="仿宋" w:hint="eastAsia"/>
          <w:color w:val="000000"/>
          <w:sz w:val="32"/>
          <w:szCs w:val="32"/>
        </w:rPr>
        <w:t>开展网上检查网站、网店1013个次，实地检查网站、网店经营者468个次，检查其他</w:t>
      </w:r>
      <w:r>
        <w:rPr>
          <w:rFonts w:ascii="仿宋" w:eastAsia="仿宋" w:hAnsi="仿宋" w:hint="eastAsia"/>
          <w:color w:val="000000"/>
          <w:sz w:val="32"/>
          <w:szCs w:val="32"/>
          <w:lang w:val="zh-CN"/>
        </w:rPr>
        <w:t>各类经营主体16122户次，查处各类违法案件454件，</w:t>
      </w:r>
      <w:r>
        <w:rPr>
          <w:rFonts w:ascii="仿宋" w:eastAsia="仿宋" w:hAnsi="仿宋" w:hint="eastAsia"/>
          <w:color w:val="000000"/>
          <w:sz w:val="32"/>
          <w:szCs w:val="32"/>
          <w:lang w:val="zh-CN"/>
        </w:rPr>
        <w:lastRenderedPageBreak/>
        <w:t>案值236.59万元，罚没款122.38万元。</w:t>
      </w:r>
    </w:p>
    <w:p w14:paraId="61073B6D"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b/>
          <w:bCs/>
          <w:color w:val="000000"/>
          <w:sz w:val="32"/>
          <w:szCs w:val="32"/>
        </w:rPr>
        <w:t>--</w:t>
      </w:r>
      <w:r>
        <w:rPr>
          <w:rFonts w:ascii="仿宋" w:eastAsia="仿宋" w:hAnsi="仿宋" w:hint="eastAsia"/>
          <w:b/>
          <w:bCs/>
          <w:color w:val="000000"/>
          <w:sz w:val="32"/>
          <w:szCs w:val="32"/>
          <w:lang w:val="zh-CN"/>
        </w:rPr>
        <w:t>是</w:t>
      </w:r>
      <w:r>
        <w:rPr>
          <w:rFonts w:ascii="仿宋" w:eastAsia="仿宋" w:hAnsi="仿宋" w:hint="eastAsia"/>
          <w:b/>
          <w:bCs/>
          <w:color w:val="000000"/>
          <w:sz w:val="32"/>
          <w:szCs w:val="32"/>
        </w:rPr>
        <w:t>加大流通领域商品质量抽检工作力度。</w:t>
      </w:r>
      <w:r>
        <w:rPr>
          <w:rFonts w:ascii="仿宋" w:eastAsia="仿宋" w:hAnsi="仿宋" w:hint="eastAsia"/>
          <w:color w:val="000000"/>
          <w:sz w:val="32"/>
          <w:szCs w:val="32"/>
        </w:rPr>
        <w:t>把关乎民生发展、关乎人民群众生命财产安全的服装鞋帽、珠宝玉石、金银饰品、消防产品、家用电器、成品油、农资、建材及装饰装修材料等商品作为重点品种，全年抽检商品17类29种867批次。已查办不合格商品案件115件，罚没款73.13万元，其余不合格商品案件正在查处之中。</w:t>
      </w:r>
    </w:p>
    <w:p w14:paraId="6D7FA554"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b/>
          <w:bCs/>
          <w:color w:val="000000"/>
          <w:sz w:val="32"/>
          <w:szCs w:val="32"/>
        </w:rPr>
        <w:t>--是扎实做好节日市场商品质量监管工作</w:t>
      </w:r>
      <w:r>
        <w:rPr>
          <w:rFonts w:ascii="仿宋" w:eastAsia="仿宋" w:hAnsi="仿宋" w:hint="eastAsia"/>
          <w:color w:val="000000"/>
          <w:sz w:val="32"/>
          <w:szCs w:val="32"/>
        </w:rPr>
        <w:t>。在元旦、春节、国庆、中秋期间，突出节日市场消费特点，依法集中开展专项执法检查，加大节日市场商品质量监管，严厉查处假冒伪劣等商品违法行为。</w:t>
      </w:r>
    </w:p>
    <w:p w14:paraId="54F67476" w14:textId="77777777" w:rsidR="006E6B0D" w:rsidRDefault="00B318F1">
      <w:pPr>
        <w:pStyle w:val="2"/>
        <w:rPr>
          <w:rStyle w:val="20"/>
        </w:rPr>
      </w:pPr>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18"/>
      <w:bookmarkEnd w:id="19"/>
    </w:p>
    <w:p w14:paraId="0DDEB0E8"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阿坝州民营经济工作指导中心事业编制。属一级预算单位，事业单位1个，其中内设机构1个，事业编制5个，无下属二级预算单位，无参照公务员法管理的事业单位。阿坝州消委会管理服务中心事业编制。属一级预算单位，事业单位1个，其中内设机构1个，事业编制4个，无下属二级预算单位，无参照公务员法管理的事业单位。</w:t>
      </w:r>
    </w:p>
    <w:p w14:paraId="3335662F" w14:textId="77777777" w:rsidR="006E6B0D" w:rsidRDefault="00B318F1">
      <w:pPr>
        <w:pStyle w:val="1"/>
        <w:ind w:right="440"/>
        <w:jc w:val="right"/>
        <w:rPr>
          <w:rStyle w:val="10"/>
          <w:rFonts w:ascii="黑体" w:eastAsia="黑体" w:hAnsi="黑体"/>
        </w:rPr>
      </w:pPr>
      <w:bookmarkStart w:id="22" w:name="_Toc15377204"/>
      <w:bookmarkStart w:id="23" w:name="_Toc15396602"/>
      <w:r>
        <w:rPr>
          <w:rFonts w:ascii="黑体" w:eastAsia="黑体" w:hAnsi="黑体" w:hint="eastAsia"/>
          <w:b w:val="0"/>
          <w:color w:val="000000"/>
        </w:rPr>
        <w:t>第二部分</w:t>
      </w:r>
      <w:r>
        <w:rPr>
          <w:rStyle w:val="10"/>
          <w:rFonts w:ascii="黑体" w:eastAsia="黑体" w:hAnsi="黑体" w:hint="eastAsia"/>
        </w:rPr>
        <w:t>2019年度部门决算情况说明</w:t>
      </w:r>
      <w:bookmarkEnd w:id="22"/>
      <w:bookmarkEnd w:id="23"/>
    </w:p>
    <w:p w14:paraId="229DF1DE" w14:textId="77777777" w:rsidR="006E6B0D" w:rsidRDefault="006E6B0D"/>
    <w:p w14:paraId="20548E7E" w14:textId="77777777" w:rsidR="006E6B0D" w:rsidRDefault="00B318F1">
      <w:pPr>
        <w:pStyle w:val="ae"/>
        <w:numPr>
          <w:ilvl w:val="0"/>
          <w:numId w:val="1"/>
        </w:numPr>
        <w:spacing w:line="600" w:lineRule="exact"/>
        <w:ind w:firstLineChars="0"/>
        <w:outlineLvl w:val="1"/>
        <w:rPr>
          <w:rStyle w:val="20"/>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14:paraId="66EB3E21"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1312" behindDoc="1" locked="0" layoutInCell="1" allowOverlap="1" wp14:anchorId="6A6003EE" wp14:editId="0083B7A1">
            <wp:simplePos x="0" y="0"/>
            <wp:positionH relativeFrom="column">
              <wp:posOffset>406400</wp:posOffset>
            </wp:positionH>
            <wp:positionV relativeFrom="paragraph">
              <wp:posOffset>1162050</wp:posOffset>
            </wp:positionV>
            <wp:extent cx="4584065" cy="2755265"/>
            <wp:effectExtent l="0" t="0" r="6985" b="6985"/>
            <wp:wrapThrough wrapText="bothSides">
              <wp:wrapPolygon edited="0">
                <wp:start x="0" y="0"/>
                <wp:lineTo x="0" y="21505"/>
                <wp:lineTo x="21543" y="21505"/>
                <wp:lineTo x="21543" y="0"/>
                <wp:lineTo x="0" y="0"/>
              </wp:wrapPolygon>
            </wp:wrapThrough>
            <wp:docPr id="1" name="图片 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4"/>
                    <pic:cNvPicPr>
                      <a:picLocks noChangeAspect="1"/>
                    </pic:cNvPicPr>
                  </pic:nvPicPr>
                  <pic:blipFill>
                    <a:blip r:embed="rId9"/>
                    <a:stretch>
                      <a:fillRect/>
                    </a:stretch>
                  </pic:blipFill>
                  <pic:spPr>
                    <a:xfrm>
                      <a:off x="0" y="0"/>
                      <a:ext cx="4584065" cy="2755265"/>
                    </a:xfrm>
                    <a:prstGeom prst="rect">
                      <a:avLst/>
                    </a:prstGeom>
                    <a:noFill/>
                    <a:ln>
                      <a:noFill/>
                    </a:ln>
                  </pic:spPr>
                </pic:pic>
              </a:graphicData>
            </a:graphic>
          </wp:anchor>
        </w:drawing>
      </w:r>
      <w:r>
        <w:rPr>
          <w:rFonts w:ascii="仿宋" w:eastAsia="仿宋" w:hAnsi="仿宋" w:hint="eastAsia"/>
          <w:color w:val="000000"/>
          <w:sz w:val="32"/>
          <w:szCs w:val="32"/>
        </w:rPr>
        <w:t>2019年度收、支总计159.11万元。与2018年相比，收、支总计各增加5.09万元，增长3.3%。主要变动原因是人员工资正常晋升。</w:t>
      </w:r>
    </w:p>
    <w:p w14:paraId="69BB6754" w14:textId="77777777" w:rsidR="006E6B0D" w:rsidRDefault="006E6B0D">
      <w:pPr>
        <w:ind w:firstLineChars="200" w:firstLine="640"/>
        <w:rPr>
          <w:rFonts w:ascii="??" w:hAnsi="??"/>
          <w:color w:val="000000"/>
          <w:sz w:val="32"/>
          <w:szCs w:val="32"/>
        </w:rPr>
      </w:pPr>
    </w:p>
    <w:p w14:paraId="5577FE92" w14:textId="77777777" w:rsidR="006E6B0D" w:rsidRDefault="006E6B0D">
      <w:pPr>
        <w:spacing w:line="600" w:lineRule="exact"/>
        <w:ind w:firstLineChars="200" w:firstLine="640"/>
        <w:rPr>
          <w:rFonts w:ascii="??" w:hAnsi="??"/>
          <w:color w:val="000000"/>
          <w:sz w:val="32"/>
          <w:szCs w:val="32"/>
        </w:rPr>
      </w:pPr>
    </w:p>
    <w:p w14:paraId="776E06F2" w14:textId="77777777" w:rsidR="006E6B0D" w:rsidRDefault="006E6B0D">
      <w:pPr>
        <w:spacing w:line="600" w:lineRule="exact"/>
        <w:ind w:firstLineChars="200" w:firstLine="640"/>
        <w:rPr>
          <w:rFonts w:ascii="??" w:hAnsi="??"/>
          <w:color w:val="000000"/>
          <w:sz w:val="32"/>
          <w:szCs w:val="32"/>
        </w:rPr>
      </w:pPr>
    </w:p>
    <w:p w14:paraId="530D5EEF" w14:textId="77777777" w:rsidR="006E6B0D" w:rsidRDefault="006E6B0D">
      <w:pPr>
        <w:spacing w:line="600" w:lineRule="exact"/>
        <w:ind w:firstLineChars="200" w:firstLine="640"/>
        <w:rPr>
          <w:rFonts w:ascii="??" w:hAnsi="??"/>
          <w:color w:val="000000"/>
          <w:sz w:val="32"/>
          <w:szCs w:val="32"/>
        </w:rPr>
      </w:pPr>
    </w:p>
    <w:p w14:paraId="42FFDBC1" w14:textId="77777777" w:rsidR="006E6B0D" w:rsidRDefault="006E6B0D">
      <w:pPr>
        <w:ind w:firstLineChars="200" w:firstLine="640"/>
        <w:rPr>
          <w:rFonts w:ascii="??" w:hAnsi="??"/>
          <w:color w:val="000000"/>
          <w:sz w:val="32"/>
          <w:szCs w:val="32"/>
        </w:rPr>
      </w:pPr>
    </w:p>
    <w:p w14:paraId="6C9E4849" w14:textId="77777777" w:rsidR="006E6B0D" w:rsidRDefault="006E6B0D">
      <w:pPr>
        <w:spacing w:line="600" w:lineRule="exact"/>
        <w:ind w:firstLineChars="200" w:firstLine="640"/>
        <w:rPr>
          <w:rFonts w:ascii="??" w:hAnsi="??"/>
          <w:color w:val="000000"/>
          <w:sz w:val="32"/>
          <w:szCs w:val="32"/>
        </w:rPr>
      </w:pPr>
    </w:p>
    <w:p w14:paraId="0F481C2C" w14:textId="77777777" w:rsidR="006E6B0D" w:rsidRDefault="006E6B0D">
      <w:pPr>
        <w:spacing w:line="600" w:lineRule="exact"/>
        <w:ind w:firstLineChars="200" w:firstLine="640"/>
        <w:rPr>
          <w:rFonts w:ascii="??" w:hAnsi="??"/>
          <w:color w:val="000000"/>
          <w:sz w:val="32"/>
          <w:szCs w:val="32"/>
        </w:rPr>
      </w:pPr>
    </w:p>
    <w:p w14:paraId="5C6D7D01" w14:textId="77777777" w:rsidR="006E6B0D" w:rsidRDefault="00B318F1">
      <w:pPr>
        <w:pStyle w:val="ae"/>
        <w:numPr>
          <w:ilvl w:val="0"/>
          <w:numId w:val="1"/>
        </w:numPr>
        <w:spacing w:line="600" w:lineRule="exact"/>
        <w:ind w:firstLineChars="0"/>
        <w:outlineLvl w:val="1"/>
        <w:rPr>
          <w:rStyle w:val="20"/>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14:paraId="6F6171F7"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2018年本年收入合计159.11万元，其中：一般公共预算财政拨款收入159.11万元，占100%；政府性基金预算财政拨款收入无；国有资本经营预算财政拨款收入无；事业收入无；经营收入无；附属单位上缴收入无；其他收入无。</w:t>
      </w:r>
    </w:p>
    <w:p w14:paraId="085E126F" w14:textId="77777777" w:rsidR="006E6B0D" w:rsidRDefault="00B318F1">
      <w:pPr>
        <w:spacing w:line="600" w:lineRule="exact"/>
        <w:outlineLvl w:val="1"/>
        <w:rPr>
          <w:rFonts w:ascii="??" w:hAnsi="??"/>
          <w:color w:val="000000"/>
          <w:sz w:val="32"/>
          <w:szCs w:val="32"/>
        </w:rPr>
      </w:pPr>
      <w:r>
        <w:rPr>
          <w:rFonts w:ascii="??" w:hAnsi="??"/>
          <w:noProof/>
          <w:color w:val="000000"/>
          <w:sz w:val="32"/>
          <w:szCs w:val="32"/>
        </w:rPr>
        <w:drawing>
          <wp:anchor distT="0" distB="0" distL="114300" distR="114300" simplePos="0" relativeHeight="251662336" behindDoc="1" locked="0" layoutInCell="1" allowOverlap="1" wp14:anchorId="582839C2" wp14:editId="1A3CB001">
            <wp:simplePos x="0" y="0"/>
            <wp:positionH relativeFrom="column">
              <wp:posOffset>311785</wp:posOffset>
            </wp:positionH>
            <wp:positionV relativeFrom="paragraph">
              <wp:posOffset>40640</wp:posOffset>
            </wp:positionV>
            <wp:extent cx="4495800" cy="2452370"/>
            <wp:effectExtent l="0" t="0" r="0" b="0"/>
            <wp:wrapThrough wrapText="bothSides">
              <wp:wrapPolygon edited="0">
                <wp:start x="0" y="0"/>
                <wp:lineTo x="0" y="21477"/>
                <wp:lineTo x="21508" y="21477"/>
                <wp:lineTo x="21508" y="0"/>
                <wp:lineTo x="0" y="0"/>
              </wp:wrapPolygon>
            </wp:wrapThrough>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10"/>
                    <a:stretch>
                      <a:fillRect/>
                    </a:stretch>
                  </pic:blipFill>
                  <pic:spPr>
                    <a:xfrm>
                      <a:off x="0" y="0"/>
                      <a:ext cx="4495800" cy="2452370"/>
                    </a:xfrm>
                    <a:prstGeom prst="rect">
                      <a:avLst/>
                    </a:prstGeom>
                    <a:noFill/>
                    <a:ln>
                      <a:noFill/>
                    </a:ln>
                  </pic:spPr>
                </pic:pic>
              </a:graphicData>
            </a:graphic>
          </wp:anchor>
        </w:drawing>
      </w:r>
    </w:p>
    <w:p w14:paraId="1BF5EFFD" w14:textId="77777777" w:rsidR="006E6B0D" w:rsidRDefault="006E6B0D">
      <w:pPr>
        <w:spacing w:line="600" w:lineRule="exact"/>
        <w:ind w:firstLineChars="200" w:firstLine="640"/>
        <w:outlineLvl w:val="1"/>
        <w:rPr>
          <w:rFonts w:ascii="仿宋" w:eastAsia="仿宋" w:hAnsi="仿宋"/>
          <w:color w:val="000000"/>
          <w:sz w:val="32"/>
          <w:szCs w:val="32"/>
        </w:rPr>
      </w:pPr>
    </w:p>
    <w:p w14:paraId="45047136" w14:textId="77777777" w:rsidR="006E6B0D" w:rsidRDefault="006E6B0D">
      <w:pPr>
        <w:spacing w:line="600" w:lineRule="exact"/>
        <w:ind w:firstLineChars="200" w:firstLine="640"/>
        <w:rPr>
          <w:rFonts w:ascii="仿宋_GB2312" w:eastAsia="仿宋_GB2312"/>
          <w:color w:val="FF0000"/>
          <w:sz w:val="32"/>
          <w:szCs w:val="32"/>
        </w:rPr>
      </w:pPr>
    </w:p>
    <w:p w14:paraId="5677F637" w14:textId="77777777" w:rsidR="006E6B0D" w:rsidRDefault="006E6B0D">
      <w:pPr>
        <w:spacing w:line="600" w:lineRule="exact"/>
        <w:ind w:firstLineChars="200" w:firstLine="640"/>
        <w:rPr>
          <w:rFonts w:ascii="仿宋_GB2312" w:eastAsia="仿宋_GB2312"/>
          <w:color w:val="FF0000"/>
          <w:sz w:val="32"/>
          <w:szCs w:val="32"/>
        </w:rPr>
      </w:pPr>
    </w:p>
    <w:p w14:paraId="532D6E67" w14:textId="77777777" w:rsidR="006E6B0D" w:rsidRDefault="006E6B0D">
      <w:pPr>
        <w:spacing w:line="600" w:lineRule="exact"/>
        <w:ind w:firstLineChars="200" w:firstLine="640"/>
        <w:rPr>
          <w:rFonts w:ascii="仿宋_GB2312" w:eastAsia="仿宋_GB2312"/>
          <w:color w:val="FF0000"/>
          <w:sz w:val="32"/>
          <w:szCs w:val="32"/>
        </w:rPr>
      </w:pPr>
    </w:p>
    <w:p w14:paraId="10F137C4" w14:textId="77777777" w:rsidR="006E6B0D" w:rsidRDefault="006E6B0D">
      <w:pPr>
        <w:spacing w:line="600" w:lineRule="exact"/>
        <w:ind w:firstLineChars="200" w:firstLine="640"/>
        <w:rPr>
          <w:rFonts w:ascii="仿宋_GB2312" w:eastAsia="仿宋_GB2312"/>
          <w:color w:val="FF0000"/>
          <w:sz w:val="32"/>
          <w:szCs w:val="32"/>
        </w:rPr>
      </w:pPr>
    </w:p>
    <w:p w14:paraId="10F52596" w14:textId="77777777" w:rsidR="006E6B0D" w:rsidRDefault="00B318F1">
      <w:pPr>
        <w:pStyle w:val="ae"/>
        <w:numPr>
          <w:ilvl w:val="0"/>
          <w:numId w:val="1"/>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lastRenderedPageBreak/>
        <w:t>支</w:t>
      </w:r>
      <w:r>
        <w:rPr>
          <w:rStyle w:val="20"/>
          <w:rFonts w:ascii="黑体" w:eastAsia="黑体" w:hAnsi="黑体" w:hint="eastAsia"/>
          <w:b w:val="0"/>
        </w:rPr>
        <w:t>出决算情况说明</w:t>
      </w:r>
      <w:bookmarkEnd w:id="28"/>
      <w:bookmarkEnd w:id="29"/>
    </w:p>
    <w:p w14:paraId="27AF94A1" w14:textId="77777777" w:rsidR="006E6B0D" w:rsidRDefault="00B318F1">
      <w:pPr>
        <w:spacing w:line="600" w:lineRule="exact"/>
        <w:ind w:firstLine="645"/>
        <w:rPr>
          <w:rFonts w:ascii="仿宋" w:eastAsia="仿宋" w:hAnsi="仿宋"/>
          <w:color w:val="000000"/>
          <w:sz w:val="32"/>
          <w:szCs w:val="32"/>
        </w:rPr>
      </w:pPr>
      <w:bookmarkStart w:id="30" w:name="_Toc15377208"/>
      <w:bookmarkStart w:id="31" w:name="_Toc15396606"/>
      <w:r>
        <w:rPr>
          <w:rFonts w:ascii="仿宋" w:eastAsia="仿宋" w:hAnsi="仿宋" w:hint="eastAsia"/>
          <w:color w:val="000000"/>
          <w:sz w:val="32"/>
          <w:szCs w:val="32"/>
        </w:rPr>
        <w:t>2019年本年支出合计159.11万元，其中：基本支出159.11万元，占100%；项目支出无；上缴上级支出无；经营支出无；对附属单位补助支出无。</w:t>
      </w:r>
    </w:p>
    <w:p w14:paraId="15E5B39E" w14:textId="77777777" w:rsidR="006E6B0D" w:rsidRDefault="006E6B0D">
      <w:pPr>
        <w:spacing w:line="600" w:lineRule="exact"/>
        <w:ind w:firstLineChars="200" w:firstLine="640"/>
        <w:outlineLvl w:val="1"/>
        <w:rPr>
          <w:rFonts w:ascii="黑体" w:eastAsia="黑体" w:hAnsi="黑体"/>
          <w:color w:val="000000"/>
          <w:sz w:val="32"/>
          <w:szCs w:val="32"/>
        </w:rPr>
      </w:pPr>
    </w:p>
    <w:p w14:paraId="282860AF" w14:textId="77777777" w:rsidR="006E6B0D" w:rsidRDefault="006E6B0D">
      <w:pPr>
        <w:spacing w:line="600" w:lineRule="exact"/>
        <w:ind w:firstLineChars="200" w:firstLine="640"/>
        <w:outlineLvl w:val="1"/>
        <w:rPr>
          <w:rFonts w:ascii="黑体" w:eastAsia="黑体" w:hAnsi="黑体"/>
          <w:color w:val="000000"/>
          <w:sz w:val="32"/>
          <w:szCs w:val="32"/>
        </w:rPr>
      </w:pPr>
    </w:p>
    <w:p w14:paraId="3011DA77" w14:textId="77777777" w:rsidR="006E6B0D" w:rsidRDefault="006E6B0D">
      <w:pPr>
        <w:spacing w:line="600" w:lineRule="exact"/>
        <w:ind w:firstLineChars="200" w:firstLine="640"/>
        <w:outlineLvl w:val="1"/>
        <w:rPr>
          <w:rFonts w:ascii="黑体" w:eastAsia="黑体" w:hAnsi="黑体"/>
          <w:color w:val="000000"/>
          <w:sz w:val="32"/>
          <w:szCs w:val="32"/>
        </w:rPr>
      </w:pPr>
    </w:p>
    <w:p w14:paraId="37F6C63F" w14:textId="77777777" w:rsidR="006E6B0D" w:rsidRDefault="006E6B0D">
      <w:pPr>
        <w:spacing w:line="600" w:lineRule="exact"/>
        <w:ind w:firstLineChars="200" w:firstLine="640"/>
        <w:outlineLvl w:val="1"/>
        <w:rPr>
          <w:rFonts w:ascii="黑体" w:eastAsia="黑体" w:hAnsi="黑体"/>
          <w:color w:val="000000"/>
          <w:sz w:val="32"/>
          <w:szCs w:val="32"/>
        </w:rPr>
      </w:pPr>
    </w:p>
    <w:p w14:paraId="11202F83" w14:textId="77777777" w:rsidR="006E6B0D" w:rsidRDefault="006E6B0D">
      <w:pPr>
        <w:spacing w:line="600" w:lineRule="exact"/>
        <w:ind w:firstLineChars="200" w:firstLine="640"/>
        <w:outlineLvl w:val="1"/>
        <w:rPr>
          <w:rFonts w:ascii="黑体" w:eastAsia="黑体" w:hAnsi="黑体"/>
          <w:color w:val="000000"/>
          <w:sz w:val="32"/>
          <w:szCs w:val="32"/>
        </w:rPr>
      </w:pPr>
    </w:p>
    <w:p w14:paraId="1ACB7927" w14:textId="77777777" w:rsidR="006E6B0D" w:rsidRDefault="006E6B0D">
      <w:pPr>
        <w:spacing w:line="600" w:lineRule="exact"/>
        <w:ind w:firstLineChars="200" w:firstLine="640"/>
        <w:outlineLvl w:val="1"/>
        <w:rPr>
          <w:rFonts w:ascii="黑体" w:eastAsia="黑体" w:hAnsi="黑体"/>
          <w:color w:val="000000"/>
          <w:sz w:val="32"/>
          <w:szCs w:val="32"/>
        </w:rPr>
      </w:pPr>
    </w:p>
    <w:p w14:paraId="0AF3885D" w14:textId="77777777" w:rsidR="006E6B0D" w:rsidRDefault="006E6B0D">
      <w:pPr>
        <w:spacing w:line="600" w:lineRule="exact"/>
        <w:ind w:firstLineChars="200" w:firstLine="640"/>
        <w:outlineLvl w:val="1"/>
        <w:rPr>
          <w:rFonts w:ascii="黑体" w:eastAsia="黑体" w:hAnsi="黑体"/>
          <w:color w:val="000000"/>
          <w:sz w:val="32"/>
          <w:szCs w:val="32"/>
        </w:rPr>
      </w:pPr>
    </w:p>
    <w:p w14:paraId="3BC31E4B" w14:textId="77777777" w:rsidR="006E6B0D" w:rsidRDefault="00B318F1">
      <w:pPr>
        <w:spacing w:line="600" w:lineRule="exact"/>
        <w:ind w:firstLineChars="200" w:firstLine="640"/>
        <w:outlineLvl w:val="1"/>
        <w:rPr>
          <w:rFonts w:ascii="黑体" w:eastAsia="黑体" w:hAnsi="黑体"/>
          <w:color w:val="000000"/>
          <w:sz w:val="32"/>
          <w:szCs w:val="32"/>
        </w:rPr>
      </w:pPr>
      <w:r>
        <w:rPr>
          <w:rFonts w:ascii="??" w:hAnsi="??"/>
          <w:noProof/>
          <w:color w:val="000000"/>
          <w:sz w:val="32"/>
          <w:szCs w:val="32"/>
        </w:rPr>
        <w:drawing>
          <wp:anchor distT="0" distB="0" distL="114300" distR="114300" simplePos="0" relativeHeight="251663360" behindDoc="1" locked="0" layoutInCell="1" allowOverlap="1" wp14:anchorId="2538E437" wp14:editId="1297E142">
            <wp:simplePos x="0" y="0"/>
            <wp:positionH relativeFrom="column">
              <wp:posOffset>406400</wp:posOffset>
            </wp:positionH>
            <wp:positionV relativeFrom="paragraph">
              <wp:posOffset>-2381250</wp:posOffset>
            </wp:positionV>
            <wp:extent cx="4495800" cy="2676525"/>
            <wp:effectExtent l="0" t="0" r="0" b="9525"/>
            <wp:wrapThrough wrapText="bothSides">
              <wp:wrapPolygon edited="0">
                <wp:start x="0" y="0"/>
                <wp:lineTo x="0" y="21523"/>
                <wp:lineTo x="21508" y="21523"/>
                <wp:lineTo x="21508" y="0"/>
                <wp:lineTo x="0" y="0"/>
              </wp:wrapPolygon>
            </wp:wrapThrough>
            <wp:docPr id="3"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2"/>
                    <pic:cNvPicPr>
                      <a:picLocks noChangeAspect="1"/>
                    </pic:cNvPicPr>
                  </pic:nvPicPr>
                  <pic:blipFill>
                    <a:blip r:embed="rId11"/>
                    <a:stretch>
                      <a:fillRect/>
                    </a:stretch>
                  </pic:blipFill>
                  <pic:spPr>
                    <a:xfrm>
                      <a:off x="0" y="0"/>
                      <a:ext cx="4495800" cy="2676525"/>
                    </a:xfrm>
                    <a:prstGeom prst="rect">
                      <a:avLst/>
                    </a:prstGeom>
                    <a:noFill/>
                    <a:ln>
                      <a:noFill/>
                    </a:ln>
                  </pic:spPr>
                </pic:pic>
              </a:graphicData>
            </a:graphic>
          </wp:anchor>
        </w:drawing>
      </w:r>
    </w:p>
    <w:p w14:paraId="476DFA2A" w14:textId="77777777" w:rsidR="006E6B0D" w:rsidRDefault="00B318F1">
      <w:pPr>
        <w:spacing w:line="600" w:lineRule="exact"/>
        <w:ind w:firstLineChars="200" w:firstLine="640"/>
        <w:outlineLvl w:val="1"/>
        <w:rPr>
          <w:rStyle w:val="20"/>
          <w:rFonts w:ascii="黑体" w:eastAsia="黑体" w:hAnsi="黑体"/>
          <w:b w:val="0"/>
        </w:rPr>
      </w:pPr>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14:paraId="6122EBB5"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2019年财政拨款收、支总计159.11万元。与2018年相比，收、支总计各增加5.09万元，增长3.3%。主要变动原因是人员工资正常晋升。</w:t>
      </w:r>
    </w:p>
    <w:p w14:paraId="13B95F6A" w14:textId="77777777" w:rsidR="006E6B0D" w:rsidRDefault="00B318F1">
      <w:pPr>
        <w:spacing w:line="600" w:lineRule="exact"/>
        <w:ind w:firstLineChars="200" w:firstLine="643"/>
        <w:rPr>
          <w:rFonts w:ascii="??" w:hAnsi="??"/>
          <w:b/>
          <w:color w:val="00B050"/>
          <w:sz w:val="32"/>
          <w:szCs w:val="32"/>
        </w:rPr>
      </w:pPr>
      <w:r>
        <w:rPr>
          <w:rFonts w:ascii="??" w:hAnsi="??" w:hint="eastAsia"/>
          <w:b/>
          <w:noProof/>
          <w:color w:val="00B050"/>
          <w:sz w:val="32"/>
          <w:szCs w:val="32"/>
        </w:rPr>
        <w:drawing>
          <wp:anchor distT="0" distB="0" distL="114300" distR="114300" simplePos="0" relativeHeight="251664384" behindDoc="1" locked="0" layoutInCell="1" allowOverlap="1" wp14:anchorId="67A95B32" wp14:editId="671C6C2C">
            <wp:simplePos x="0" y="0"/>
            <wp:positionH relativeFrom="column">
              <wp:posOffset>258445</wp:posOffset>
            </wp:positionH>
            <wp:positionV relativeFrom="paragraph">
              <wp:posOffset>193675</wp:posOffset>
            </wp:positionV>
            <wp:extent cx="4584065" cy="2628900"/>
            <wp:effectExtent l="0" t="0" r="6985" b="0"/>
            <wp:wrapThrough wrapText="bothSides">
              <wp:wrapPolygon edited="0">
                <wp:start x="0" y="0"/>
                <wp:lineTo x="0" y="21443"/>
                <wp:lineTo x="21543" y="21443"/>
                <wp:lineTo x="21543" y="0"/>
                <wp:lineTo x="0" y="0"/>
              </wp:wrapPolygon>
            </wp:wrapThrough>
            <wp:docPr id="4"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片4"/>
                    <pic:cNvPicPr>
                      <a:picLocks noChangeAspect="1"/>
                    </pic:cNvPicPr>
                  </pic:nvPicPr>
                  <pic:blipFill>
                    <a:blip r:embed="rId9"/>
                    <a:stretch>
                      <a:fillRect/>
                    </a:stretch>
                  </pic:blipFill>
                  <pic:spPr>
                    <a:xfrm>
                      <a:off x="0" y="0"/>
                      <a:ext cx="4584065" cy="2628900"/>
                    </a:xfrm>
                    <a:prstGeom prst="rect">
                      <a:avLst/>
                    </a:prstGeom>
                    <a:noFill/>
                    <a:ln>
                      <a:noFill/>
                    </a:ln>
                  </pic:spPr>
                </pic:pic>
              </a:graphicData>
            </a:graphic>
          </wp:anchor>
        </w:drawing>
      </w:r>
    </w:p>
    <w:p w14:paraId="498E251F" w14:textId="77777777" w:rsidR="006E6B0D" w:rsidRDefault="006E6B0D">
      <w:pPr>
        <w:spacing w:line="600" w:lineRule="exact"/>
        <w:ind w:firstLineChars="200" w:firstLine="640"/>
        <w:rPr>
          <w:rFonts w:ascii="仿宋" w:eastAsia="仿宋" w:hAnsi="仿宋"/>
          <w:color w:val="000000" w:themeColor="text1"/>
          <w:sz w:val="32"/>
          <w:szCs w:val="32"/>
        </w:rPr>
      </w:pPr>
    </w:p>
    <w:p w14:paraId="6D32F844" w14:textId="77777777" w:rsidR="006E6B0D" w:rsidRDefault="006E6B0D">
      <w:pPr>
        <w:spacing w:line="600" w:lineRule="exact"/>
        <w:ind w:firstLineChars="200" w:firstLine="640"/>
        <w:rPr>
          <w:rFonts w:ascii="仿宋" w:eastAsia="仿宋" w:hAnsi="仿宋"/>
          <w:color w:val="000000" w:themeColor="text1"/>
          <w:sz w:val="32"/>
          <w:szCs w:val="32"/>
        </w:rPr>
      </w:pPr>
    </w:p>
    <w:p w14:paraId="576B3905" w14:textId="77777777" w:rsidR="006E6B0D" w:rsidRDefault="006E6B0D">
      <w:pPr>
        <w:spacing w:line="600" w:lineRule="exact"/>
        <w:ind w:firstLineChars="200" w:firstLine="640"/>
        <w:rPr>
          <w:rFonts w:ascii="仿宋" w:eastAsia="仿宋" w:hAnsi="仿宋"/>
          <w:color w:val="000000" w:themeColor="text1"/>
          <w:sz w:val="32"/>
          <w:szCs w:val="32"/>
        </w:rPr>
      </w:pPr>
    </w:p>
    <w:p w14:paraId="47775972" w14:textId="77777777" w:rsidR="006E6B0D" w:rsidRDefault="006E6B0D">
      <w:pPr>
        <w:spacing w:line="600" w:lineRule="exact"/>
        <w:ind w:firstLineChars="200" w:firstLine="640"/>
        <w:rPr>
          <w:rFonts w:ascii="仿宋" w:eastAsia="仿宋" w:hAnsi="仿宋"/>
          <w:color w:val="000000" w:themeColor="text1"/>
          <w:sz w:val="32"/>
          <w:szCs w:val="32"/>
        </w:rPr>
      </w:pPr>
    </w:p>
    <w:p w14:paraId="48AF4214" w14:textId="77777777" w:rsidR="006E6B0D" w:rsidRDefault="006E6B0D">
      <w:pPr>
        <w:spacing w:line="600" w:lineRule="exact"/>
        <w:ind w:firstLineChars="200" w:firstLine="640"/>
        <w:rPr>
          <w:rFonts w:ascii="仿宋" w:eastAsia="仿宋" w:hAnsi="仿宋"/>
          <w:color w:val="000000" w:themeColor="text1"/>
          <w:sz w:val="32"/>
          <w:szCs w:val="32"/>
        </w:rPr>
      </w:pPr>
    </w:p>
    <w:p w14:paraId="0686E70A" w14:textId="77777777" w:rsidR="006E6B0D" w:rsidRDefault="006E6B0D">
      <w:pPr>
        <w:spacing w:line="600" w:lineRule="exact"/>
        <w:ind w:firstLineChars="200" w:firstLine="640"/>
        <w:rPr>
          <w:rFonts w:ascii="仿宋" w:eastAsia="仿宋" w:hAnsi="仿宋"/>
          <w:color w:val="000000" w:themeColor="text1"/>
          <w:sz w:val="32"/>
          <w:szCs w:val="32"/>
        </w:rPr>
      </w:pPr>
    </w:p>
    <w:p w14:paraId="005A2215" w14:textId="77777777" w:rsidR="006E6B0D" w:rsidRDefault="00B318F1">
      <w:pPr>
        <w:spacing w:line="600" w:lineRule="exact"/>
        <w:ind w:firstLineChars="200" w:firstLine="640"/>
        <w:outlineLvl w:val="1"/>
        <w:rPr>
          <w:rStyle w:val="20"/>
          <w:rFonts w:ascii="黑体" w:eastAsia="黑体" w:hAnsi="黑体"/>
          <w:b w:val="0"/>
        </w:rPr>
      </w:pPr>
      <w:bookmarkStart w:id="32" w:name="_Toc15396607"/>
      <w:bookmarkStart w:id="33" w:name="_Toc15377209"/>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14:paraId="1CDA42FE" w14:textId="77777777" w:rsidR="006E6B0D" w:rsidRDefault="00B318F1">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14:paraId="7C48C910"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2019年一般公共预算财政拨款支出159.11万元，占本年支出合计的100%。与2018年相比，收、支总计各增加5.09万元，增长3.3%。</w:t>
      </w:r>
    </w:p>
    <w:p w14:paraId="0F565B48" w14:textId="77777777" w:rsidR="006E6B0D" w:rsidRDefault="00B318F1">
      <w:pPr>
        <w:spacing w:line="600" w:lineRule="exact"/>
        <w:ind w:firstLineChars="200" w:firstLine="643"/>
        <w:outlineLvl w:val="2"/>
        <w:rPr>
          <w:rFonts w:ascii="??" w:hAnsi="??"/>
          <w:b/>
          <w:color w:val="000000"/>
          <w:sz w:val="32"/>
          <w:szCs w:val="32"/>
        </w:rPr>
      </w:pPr>
      <w:r>
        <w:rPr>
          <w:rFonts w:ascii="??" w:hAnsi="??"/>
          <w:b/>
          <w:noProof/>
          <w:color w:val="000000"/>
          <w:sz w:val="32"/>
          <w:szCs w:val="32"/>
        </w:rPr>
        <w:drawing>
          <wp:anchor distT="0" distB="0" distL="114300" distR="114300" simplePos="0" relativeHeight="251667456" behindDoc="1" locked="0" layoutInCell="1" allowOverlap="1" wp14:anchorId="486EBA1D" wp14:editId="5AE6B41D">
            <wp:simplePos x="0" y="0"/>
            <wp:positionH relativeFrom="column">
              <wp:posOffset>300355</wp:posOffset>
            </wp:positionH>
            <wp:positionV relativeFrom="paragraph">
              <wp:posOffset>189230</wp:posOffset>
            </wp:positionV>
            <wp:extent cx="4453890" cy="2651760"/>
            <wp:effectExtent l="0" t="0" r="3810" b="15240"/>
            <wp:wrapThrough wrapText="bothSides">
              <wp:wrapPolygon edited="0">
                <wp:start x="0" y="0"/>
                <wp:lineTo x="0" y="21414"/>
                <wp:lineTo x="21526" y="21414"/>
                <wp:lineTo x="21526" y="0"/>
                <wp:lineTo x="0" y="0"/>
              </wp:wrapPolygon>
            </wp:wrapThrough>
            <wp:docPr id="5"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图片3"/>
                    <pic:cNvPicPr>
                      <a:picLocks noChangeAspect="1"/>
                    </pic:cNvPicPr>
                  </pic:nvPicPr>
                  <pic:blipFill>
                    <a:blip r:embed="rId10"/>
                    <a:stretch>
                      <a:fillRect/>
                    </a:stretch>
                  </pic:blipFill>
                  <pic:spPr>
                    <a:xfrm>
                      <a:off x="0" y="0"/>
                      <a:ext cx="4453890" cy="2651760"/>
                    </a:xfrm>
                    <a:prstGeom prst="rect">
                      <a:avLst/>
                    </a:prstGeom>
                    <a:noFill/>
                    <a:ln>
                      <a:noFill/>
                    </a:ln>
                  </pic:spPr>
                </pic:pic>
              </a:graphicData>
            </a:graphic>
          </wp:anchor>
        </w:drawing>
      </w:r>
    </w:p>
    <w:p w14:paraId="7EF8A55B" w14:textId="77777777" w:rsidR="006E6B0D" w:rsidRDefault="006E6B0D">
      <w:pPr>
        <w:ind w:firstLineChars="200" w:firstLine="643"/>
        <w:outlineLvl w:val="2"/>
        <w:rPr>
          <w:rFonts w:ascii="??" w:hAnsi="??"/>
          <w:b/>
          <w:color w:val="000000"/>
          <w:sz w:val="32"/>
          <w:szCs w:val="32"/>
        </w:rPr>
      </w:pPr>
    </w:p>
    <w:p w14:paraId="23EC89D9" w14:textId="77777777" w:rsidR="006E6B0D" w:rsidRDefault="006E6B0D">
      <w:pPr>
        <w:spacing w:line="600" w:lineRule="exact"/>
        <w:ind w:firstLineChars="200" w:firstLine="643"/>
        <w:outlineLvl w:val="2"/>
        <w:rPr>
          <w:rFonts w:ascii="??" w:hAnsi="??"/>
          <w:b/>
          <w:color w:val="000000"/>
          <w:sz w:val="32"/>
          <w:szCs w:val="32"/>
        </w:rPr>
      </w:pPr>
    </w:p>
    <w:p w14:paraId="447111FD" w14:textId="77777777" w:rsidR="006E6B0D" w:rsidRDefault="006E6B0D">
      <w:pPr>
        <w:spacing w:line="600" w:lineRule="exact"/>
        <w:ind w:firstLineChars="200" w:firstLine="640"/>
        <w:rPr>
          <w:rFonts w:ascii="仿宋" w:eastAsia="仿宋" w:hAnsi="仿宋"/>
          <w:color w:val="000000" w:themeColor="text1"/>
          <w:sz w:val="32"/>
          <w:szCs w:val="32"/>
        </w:rPr>
      </w:pPr>
    </w:p>
    <w:p w14:paraId="40CBEDAD" w14:textId="77777777" w:rsidR="006E6B0D" w:rsidRDefault="00B318F1">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14:paraId="6A69ECB9"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2019年一般公共预算财政拨款支出159.11万元，主要用于以下方面:</w:t>
      </w:r>
      <w:r>
        <w:rPr>
          <w:rFonts w:ascii="仿宋" w:eastAsia="仿宋" w:hAnsi="仿宋" w:hint="eastAsia"/>
          <w:b/>
          <w:bCs/>
          <w:color w:val="000000"/>
          <w:sz w:val="32"/>
          <w:szCs w:val="32"/>
        </w:rPr>
        <w:t>一般公共服务（类）支出</w:t>
      </w:r>
      <w:r>
        <w:rPr>
          <w:rFonts w:ascii="仿宋" w:eastAsia="仿宋" w:hAnsi="仿宋" w:hint="eastAsia"/>
          <w:color w:val="000000"/>
          <w:sz w:val="32"/>
          <w:szCs w:val="32"/>
        </w:rPr>
        <w:t>119.97万元，占75.40%；</w:t>
      </w:r>
      <w:r>
        <w:rPr>
          <w:rFonts w:ascii="仿宋" w:eastAsia="仿宋" w:hAnsi="仿宋" w:hint="eastAsia"/>
          <w:b/>
          <w:bCs/>
          <w:color w:val="000000"/>
          <w:sz w:val="32"/>
          <w:szCs w:val="32"/>
        </w:rPr>
        <w:t>教育支出（类）</w:t>
      </w:r>
      <w:r>
        <w:rPr>
          <w:rFonts w:ascii="仿宋" w:eastAsia="仿宋" w:hAnsi="仿宋" w:hint="eastAsia"/>
          <w:color w:val="000000"/>
          <w:sz w:val="32"/>
          <w:szCs w:val="32"/>
        </w:rPr>
        <w:t>无；</w:t>
      </w:r>
      <w:r>
        <w:rPr>
          <w:rFonts w:ascii="仿宋" w:eastAsia="仿宋" w:hAnsi="仿宋" w:hint="eastAsia"/>
          <w:b/>
          <w:bCs/>
          <w:color w:val="000000"/>
          <w:sz w:val="32"/>
          <w:szCs w:val="32"/>
        </w:rPr>
        <w:t>科学技术（类）支出</w:t>
      </w:r>
      <w:r>
        <w:rPr>
          <w:rFonts w:ascii="仿宋" w:eastAsia="仿宋" w:hAnsi="仿宋" w:hint="eastAsia"/>
          <w:color w:val="000000"/>
          <w:sz w:val="32"/>
          <w:szCs w:val="32"/>
        </w:rPr>
        <w:t>无；</w:t>
      </w:r>
      <w:r>
        <w:rPr>
          <w:rFonts w:ascii="仿宋" w:eastAsia="仿宋" w:hAnsi="仿宋" w:hint="eastAsia"/>
          <w:b/>
          <w:bCs/>
          <w:color w:val="000000"/>
          <w:sz w:val="32"/>
          <w:szCs w:val="32"/>
        </w:rPr>
        <w:t>社会保障和就业（类）支</w:t>
      </w:r>
      <w:r>
        <w:rPr>
          <w:rFonts w:ascii="仿宋" w:eastAsia="仿宋" w:hAnsi="仿宋" w:hint="eastAsia"/>
          <w:color w:val="000000"/>
          <w:sz w:val="32"/>
          <w:szCs w:val="32"/>
        </w:rPr>
        <w:t>出18.73万元，占11.77%；</w:t>
      </w:r>
      <w:r>
        <w:rPr>
          <w:rFonts w:ascii="仿宋" w:eastAsia="仿宋" w:hAnsi="仿宋" w:hint="eastAsia"/>
          <w:b/>
          <w:bCs/>
          <w:color w:val="000000"/>
          <w:sz w:val="32"/>
          <w:szCs w:val="32"/>
        </w:rPr>
        <w:t>医疗卫生支出</w:t>
      </w:r>
      <w:r>
        <w:rPr>
          <w:rFonts w:ascii="仿宋" w:eastAsia="仿宋" w:hAnsi="仿宋" w:hint="eastAsia"/>
          <w:color w:val="000000"/>
          <w:sz w:val="32"/>
          <w:szCs w:val="32"/>
        </w:rPr>
        <w:t>8.25万元，占5.19%；</w:t>
      </w:r>
      <w:r>
        <w:rPr>
          <w:rFonts w:ascii="仿宋" w:eastAsia="仿宋" w:hAnsi="仿宋" w:hint="eastAsia"/>
          <w:b/>
          <w:bCs/>
          <w:color w:val="000000"/>
          <w:sz w:val="32"/>
          <w:szCs w:val="32"/>
        </w:rPr>
        <w:t>住房保障支</w:t>
      </w:r>
      <w:r>
        <w:rPr>
          <w:rFonts w:ascii="仿宋" w:eastAsia="仿宋" w:hAnsi="仿宋" w:hint="eastAsia"/>
          <w:color w:val="000000"/>
          <w:sz w:val="32"/>
          <w:szCs w:val="32"/>
        </w:rPr>
        <w:t>出12.16万元，占7.64%。</w:t>
      </w:r>
    </w:p>
    <w:p w14:paraId="7CAB5E1A" w14:textId="77777777" w:rsidR="006E6B0D" w:rsidRDefault="006E6B0D">
      <w:pPr>
        <w:spacing w:line="600" w:lineRule="exact"/>
        <w:ind w:firstLine="645"/>
        <w:rPr>
          <w:rFonts w:ascii="仿宋" w:eastAsia="仿宋" w:hAnsi="仿宋"/>
          <w:color w:val="000000"/>
          <w:sz w:val="32"/>
          <w:szCs w:val="32"/>
        </w:rPr>
      </w:pPr>
    </w:p>
    <w:p w14:paraId="55461709" w14:textId="77777777" w:rsidR="006E6B0D" w:rsidRDefault="006E6B0D">
      <w:pPr>
        <w:spacing w:line="600" w:lineRule="exact"/>
        <w:ind w:firstLine="640"/>
        <w:rPr>
          <w:rFonts w:ascii="仿宋" w:eastAsia="仿宋" w:hAnsi="仿宋"/>
          <w:color w:val="000000" w:themeColor="text1"/>
          <w:sz w:val="32"/>
          <w:szCs w:val="32"/>
        </w:rPr>
      </w:pPr>
    </w:p>
    <w:p w14:paraId="7CEE9D64" w14:textId="77777777" w:rsidR="006E6B0D" w:rsidRDefault="006E6B0D">
      <w:pPr>
        <w:spacing w:line="600" w:lineRule="exact"/>
        <w:ind w:firstLineChars="200" w:firstLine="640"/>
        <w:rPr>
          <w:rFonts w:ascii="仿宋" w:eastAsia="仿宋" w:hAnsi="仿宋"/>
          <w:color w:val="000000"/>
          <w:sz w:val="32"/>
          <w:szCs w:val="32"/>
        </w:rPr>
      </w:pPr>
    </w:p>
    <w:p w14:paraId="6918FF76" w14:textId="77777777" w:rsidR="006E6B0D" w:rsidRDefault="006E6B0D">
      <w:pPr>
        <w:spacing w:line="600" w:lineRule="exact"/>
        <w:ind w:firstLineChars="200" w:firstLine="643"/>
        <w:outlineLvl w:val="2"/>
        <w:rPr>
          <w:rFonts w:ascii="仿宋" w:eastAsia="仿宋" w:hAnsi="仿宋"/>
          <w:b/>
          <w:color w:val="000000"/>
          <w:sz w:val="32"/>
          <w:szCs w:val="32"/>
        </w:rPr>
      </w:pPr>
      <w:bookmarkStart w:id="36" w:name="_Toc15377212"/>
    </w:p>
    <w:p w14:paraId="7F0D2EB3" w14:textId="77777777" w:rsidR="006E6B0D" w:rsidRDefault="006E6B0D">
      <w:pPr>
        <w:spacing w:line="600" w:lineRule="exact"/>
        <w:ind w:firstLineChars="200" w:firstLine="643"/>
        <w:outlineLvl w:val="2"/>
        <w:rPr>
          <w:rFonts w:ascii="仿宋" w:eastAsia="仿宋" w:hAnsi="仿宋"/>
          <w:b/>
          <w:color w:val="000000"/>
          <w:sz w:val="32"/>
          <w:szCs w:val="32"/>
        </w:rPr>
      </w:pPr>
    </w:p>
    <w:p w14:paraId="37C58B41" w14:textId="77777777" w:rsidR="006E6B0D" w:rsidRDefault="00B318F1">
      <w:pPr>
        <w:spacing w:line="600" w:lineRule="exact"/>
        <w:ind w:firstLineChars="200" w:firstLine="643"/>
        <w:outlineLvl w:val="2"/>
        <w:rPr>
          <w:rFonts w:ascii="仿宋" w:eastAsia="仿宋" w:hAnsi="仿宋"/>
          <w:b/>
          <w:color w:val="000000"/>
          <w:sz w:val="32"/>
          <w:szCs w:val="32"/>
        </w:rPr>
      </w:pPr>
      <w:r>
        <w:rPr>
          <w:rFonts w:ascii="??" w:hAnsi="??" w:hint="eastAsia"/>
          <w:b/>
          <w:noProof/>
          <w:color w:val="000000"/>
          <w:sz w:val="32"/>
          <w:szCs w:val="32"/>
        </w:rPr>
        <w:drawing>
          <wp:anchor distT="0" distB="0" distL="114300" distR="114300" simplePos="0" relativeHeight="251668480" behindDoc="1" locked="0" layoutInCell="1" allowOverlap="1" wp14:anchorId="5F98A49C" wp14:editId="7DEFD9F9">
            <wp:simplePos x="0" y="0"/>
            <wp:positionH relativeFrom="column">
              <wp:posOffset>184150</wp:posOffset>
            </wp:positionH>
            <wp:positionV relativeFrom="paragraph">
              <wp:posOffset>-194310</wp:posOffset>
            </wp:positionV>
            <wp:extent cx="4805045" cy="3181350"/>
            <wp:effectExtent l="0" t="0" r="14605" b="0"/>
            <wp:wrapThrough wrapText="bothSides">
              <wp:wrapPolygon edited="0">
                <wp:start x="0" y="0"/>
                <wp:lineTo x="0" y="21471"/>
                <wp:lineTo x="21494" y="21471"/>
                <wp:lineTo x="21494" y="0"/>
                <wp:lineTo x="0" y="0"/>
              </wp:wrapPolygon>
            </wp:wrapThrough>
            <wp:docPr id="6"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图片2"/>
                    <pic:cNvPicPr>
                      <a:picLocks noChangeAspect="1"/>
                    </pic:cNvPicPr>
                  </pic:nvPicPr>
                  <pic:blipFill>
                    <a:blip r:embed="rId12"/>
                    <a:stretch>
                      <a:fillRect/>
                    </a:stretch>
                  </pic:blipFill>
                  <pic:spPr>
                    <a:xfrm>
                      <a:off x="0" y="0"/>
                      <a:ext cx="4805045" cy="3181350"/>
                    </a:xfrm>
                    <a:prstGeom prst="rect">
                      <a:avLst/>
                    </a:prstGeom>
                    <a:noFill/>
                    <a:ln>
                      <a:noFill/>
                    </a:ln>
                  </pic:spPr>
                </pic:pic>
              </a:graphicData>
            </a:graphic>
          </wp:anchor>
        </w:drawing>
      </w:r>
    </w:p>
    <w:p w14:paraId="307C0AC4" w14:textId="77777777" w:rsidR="006E6B0D" w:rsidRDefault="006E6B0D">
      <w:pPr>
        <w:spacing w:line="600" w:lineRule="exact"/>
        <w:ind w:firstLineChars="200" w:firstLine="643"/>
        <w:outlineLvl w:val="2"/>
        <w:rPr>
          <w:rFonts w:ascii="仿宋" w:eastAsia="仿宋" w:hAnsi="仿宋"/>
          <w:b/>
          <w:color w:val="000000"/>
          <w:sz w:val="32"/>
          <w:szCs w:val="32"/>
        </w:rPr>
      </w:pPr>
    </w:p>
    <w:p w14:paraId="21B5C5FD" w14:textId="77777777" w:rsidR="006E6B0D" w:rsidRDefault="006E6B0D">
      <w:pPr>
        <w:spacing w:line="600" w:lineRule="exact"/>
        <w:ind w:firstLineChars="200" w:firstLine="643"/>
        <w:outlineLvl w:val="2"/>
        <w:rPr>
          <w:rFonts w:ascii="仿宋" w:eastAsia="仿宋" w:hAnsi="仿宋"/>
          <w:b/>
          <w:color w:val="000000"/>
          <w:sz w:val="32"/>
          <w:szCs w:val="32"/>
        </w:rPr>
      </w:pPr>
    </w:p>
    <w:p w14:paraId="55794B02" w14:textId="77777777" w:rsidR="006E6B0D" w:rsidRDefault="006E6B0D">
      <w:pPr>
        <w:spacing w:line="600" w:lineRule="exact"/>
        <w:ind w:firstLineChars="200" w:firstLine="643"/>
        <w:outlineLvl w:val="2"/>
        <w:rPr>
          <w:rFonts w:ascii="仿宋" w:eastAsia="仿宋" w:hAnsi="仿宋"/>
          <w:b/>
          <w:color w:val="000000"/>
          <w:sz w:val="32"/>
          <w:szCs w:val="32"/>
        </w:rPr>
      </w:pPr>
    </w:p>
    <w:p w14:paraId="293F6C3C" w14:textId="77777777" w:rsidR="006E6B0D" w:rsidRDefault="006E6B0D">
      <w:pPr>
        <w:spacing w:line="600" w:lineRule="exact"/>
        <w:ind w:firstLineChars="200" w:firstLine="643"/>
        <w:outlineLvl w:val="2"/>
        <w:rPr>
          <w:rFonts w:ascii="仿宋" w:eastAsia="仿宋" w:hAnsi="仿宋"/>
          <w:b/>
          <w:color w:val="000000"/>
          <w:sz w:val="32"/>
          <w:szCs w:val="32"/>
        </w:rPr>
      </w:pPr>
    </w:p>
    <w:p w14:paraId="012811D7" w14:textId="77777777" w:rsidR="006E6B0D" w:rsidRDefault="006E6B0D">
      <w:pPr>
        <w:spacing w:line="600" w:lineRule="exact"/>
        <w:ind w:firstLineChars="200" w:firstLine="643"/>
        <w:outlineLvl w:val="2"/>
        <w:rPr>
          <w:rFonts w:ascii="仿宋" w:eastAsia="仿宋" w:hAnsi="仿宋"/>
          <w:b/>
          <w:color w:val="000000"/>
          <w:sz w:val="32"/>
          <w:szCs w:val="32"/>
        </w:rPr>
      </w:pPr>
    </w:p>
    <w:p w14:paraId="794128FD" w14:textId="77777777" w:rsidR="006E6B0D" w:rsidRDefault="006E6B0D">
      <w:pPr>
        <w:spacing w:line="600" w:lineRule="exact"/>
        <w:ind w:firstLineChars="200" w:firstLine="643"/>
        <w:outlineLvl w:val="2"/>
        <w:rPr>
          <w:rFonts w:ascii="仿宋" w:eastAsia="仿宋" w:hAnsi="仿宋"/>
          <w:b/>
          <w:color w:val="000000"/>
          <w:sz w:val="32"/>
          <w:szCs w:val="32"/>
        </w:rPr>
      </w:pPr>
    </w:p>
    <w:p w14:paraId="53CE617B" w14:textId="77777777" w:rsidR="006E6B0D" w:rsidRDefault="006E6B0D">
      <w:pPr>
        <w:spacing w:line="600" w:lineRule="exact"/>
        <w:ind w:firstLineChars="200" w:firstLine="643"/>
        <w:outlineLvl w:val="2"/>
        <w:rPr>
          <w:rFonts w:ascii="仿宋" w:eastAsia="仿宋" w:hAnsi="仿宋"/>
          <w:b/>
          <w:color w:val="000000"/>
          <w:sz w:val="32"/>
          <w:szCs w:val="32"/>
        </w:rPr>
      </w:pPr>
    </w:p>
    <w:p w14:paraId="2F7E7C88" w14:textId="77777777" w:rsidR="006E6B0D" w:rsidRDefault="00B318F1">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6"/>
    </w:p>
    <w:p w14:paraId="227C46DF" w14:textId="77777777" w:rsidR="006E6B0D" w:rsidRDefault="00B318F1">
      <w:pPr>
        <w:spacing w:line="600" w:lineRule="exact"/>
        <w:ind w:firstLine="645"/>
        <w:rPr>
          <w:rFonts w:ascii="仿宋" w:eastAsia="仿宋" w:hAnsi="仿宋"/>
          <w:color w:val="000000"/>
          <w:sz w:val="32"/>
          <w:szCs w:val="32"/>
        </w:rPr>
      </w:pPr>
      <w:bookmarkStart w:id="37" w:name="_Toc15377213"/>
      <w:bookmarkStart w:id="38" w:name="_Toc15377444"/>
      <w:bookmarkStart w:id="39" w:name="_Toc15378460"/>
      <w:r>
        <w:rPr>
          <w:rFonts w:ascii="仿宋" w:eastAsia="仿宋" w:hAnsi="仿宋" w:hint="eastAsia"/>
          <w:b/>
          <w:bCs/>
          <w:color w:val="000000"/>
          <w:sz w:val="32"/>
          <w:szCs w:val="32"/>
        </w:rPr>
        <w:t>2019年般公共预算支出决算数为159.11，完成预算100%。其中：</w:t>
      </w:r>
      <w:bookmarkEnd w:id="37"/>
      <w:bookmarkEnd w:id="38"/>
      <w:bookmarkEnd w:id="39"/>
    </w:p>
    <w:p w14:paraId="14B7AE35" w14:textId="77777777" w:rsidR="006E6B0D" w:rsidRPr="004344CC" w:rsidRDefault="00B318F1">
      <w:pPr>
        <w:spacing w:line="600" w:lineRule="exact"/>
        <w:ind w:firstLine="645"/>
        <w:rPr>
          <w:rFonts w:ascii="仿宋" w:eastAsia="仿宋" w:hAnsi="仿宋"/>
          <w:sz w:val="32"/>
          <w:szCs w:val="32"/>
        </w:rPr>
      </w:pPr>
      <w:r w:rsidRPr="004344CC">
        <w:rPr>
          <w:rFonts w:ascii="仿宋" w:eastAsia="仿宋" w:hAnsi="仿宋" w:hint="eastAsia"/>
          <w:b/>
          <w:bCs/>
          <w:sz w:val="32"/>
          <w:szCs w:val="32"/>
        </w:rPr>
        <w:t>1.一般公共服务（</w:t>
      </w:r>
      <w:r w:rsidR="00AC78F7" w:rsidRPr="004344CC">
        <w:rPr>
          <w:rFonts w:ascii="仿宋" w:eastAsia="仿宋" w:hAnsi="仿宋" w:hint="eastAsia"/>
          <w:b/>
          <w:bCs/>
          <w:sz w:val="32"/>
          <w:szCs w:val="32"/>
        </w:rPr>
        <w:t>201</w:t>
      </w:r>
      <w:r w:rsidRPr="004344CC">
        <w:rPr>
          <w:rFonts w:ascii="仿宋" w:eastAsia="仿宋" w:hAnsi="仿宋" w:hint="eastAsia"/>
          <w:b/>
          <w:bCs/>
          <w:sz w:val="32"/>
          <w:szCs w:val="32"/>
        </w:rPr>
        <w:t>）工商行政管理事务（</w:t>
      </w:r>
      <w:r w:rsidR="00AC78F7" w:rsidRPr="004344CC">
        <w:rPr>
          <w:rFonts w:ascii="仿宋" w:eastAsia="仿宋" w:hAnsi="仿宋" w:hint="eastAsia"/>
          <w:b/>
          <w:bCs/>
          <w:sz w:val="32"/>
          <w:szCs w:val="32"/>
        </w:rPr>
        <w:t>38</w:t>
      </w:r>
      <w:r w:rsidRPr="004344CC">
        <w:rPr>
          <w:rFonts w:ascii="仿宋" w:eastAsia="仿宋" w:hAnsi="仿宋" w:hint="eastAsia"/>
          <w:b/>
          <w:bCs/>
          <w:sz w:val="32"/>
          <w:szCs w:val="32"/>
        </w:rPr>
        <w:t>）事业运行（</w:t>
      </w:r>
      <w:r w:rsidR="00AC78F7" w:rsidRPr="004344CC">
        <w:rPr>
          <w:rFonts w:ascii="仿宋" w:eastAsia="仿宋" w:hAnsi="仿宋" w:hint="eastAsia"/>
          <w:b/>
          <w:bCs/>
          <w:sz w:val="32"/>
          <w:szCs w:val="32"/>
        </w:rPr>
        <w:t>50</w:t>
      </w:r>
      <w:r w:rsidRPr="004344CC">
        <w:rPr>
          <w:rFonts w:ascii="仿宋" w:eastAsia="仿宋" w:hAnsi="仿宋" w:hint="eastAsia"/>
          <w:b/>
          <w:bCs/>
          <w:sz w:val="32"/>
          <w:szCs w:val="32"/>
        </w:rPr>
        <w:t>）:</w:t>
      </w:r>
      <w:r w:rsidRPr="004344CC">
        <w:rPr>
          <w:rFonts w:ascii="仿宋" w:eastAsia="仿宋" w:hAnsi="仿宋" w:hint="eastAsia"/>
          <w:sz w:val="32"/>
          <w:szCs w:val="32"/>
        </w:rPr>
        <w:t>支出决算为119.97万元，完成预算100%。</w:t>
      </w:r>
    </w:p>
    <w:p w14:paraId="65A2EEE2" w14:textId="77777777" w:rsidR="00AC78F7" w:rsidRPr="004344CC" w:rsidRDefault="00C003A7">
      <w:pPr>
        <w:spacing w:line="600" w:lineRule="exact"/>
        <w:ind w:firstLine="645"/>
        <w:rPr>
          <w:rFonts w:ascii="仿宋" w:eastAsia="仿宋" w:hAnsi="仿宋"/>
          <w:sz w:val="32"/>
          <w:szCs w:val="32"/>
        </w:rPr>
      </w:pPr>
      <w:r w:rsidRPr="004344CC">
        <w:rPr>
          <w:rFonts w:ascii="仿宋" w:eastAsia="仿宋" w:hAnsi="仿宋" w:hint="eastAsia"/>
          <w:b/>
          <w:bCs/>
          <w:sz w:val="32"/>
          <w:szCs w:val="32"/>
        </w:rPr>
        <w:t>2</w:t>
      </w:r>
      <w:r w:rsidR="00B318F1" w:rsidRPr="004344CC">
        <w:rPr>
          <w:rFonts w:ascii="仿宋" w:eastAsia="仿宋" w:hAnsi="仿宋" w:hint="eastAsia"/>
          <w:b/>
          <w:bCs/>
          <w:sz w:val="32"/>
          <w:szCs w:val="32"/>
        </w:rPr>
        <w:t>.社会保障和就业（</w:t>
      </w:r>
      <w:r w:rsidR="00AC78F7" w:rsidRPr="004344CC">
        <w:rPr>
          <w:rFonts w:ascii="仿宋" w:eastAsia="仿宋" w:hAnsi="仿宋" w:hint="eastAsia"/>
          <w:b/>
          <w:bCs/>
          <w:sz w:val="32"/>
          <w:szCs w:val="32"/>
        </w:rPr>
        <w:t>208</w:t>
      </w:r>
      <w:r w:rsidR="00B318F1" w:rsidRPr="004344CC">
        <w:rPr>
          <w:rFonts w:ascii="仿宋" w:eastAsia="仿宋" w:hAnsi="仿宋" w:hint="eastAsia"/>
          <w:b/>
          <w:bCs/>
          <w:sz w:val="32"/>
          <w:szCs w:val="32"/>
        </w:rPr>
        <w:t>）行政事业单位离退休（</w:t>
      </w:r>
      <w:r w:rsidR="00AC78F7" w:rsidRPr="004344CC">
        <w:rPr>
          <w:rFonts w:ascii="仿宋" w:eastAsia="仿宋" w:hAnsi="仿宋" w:hint="eastAsia"/>
          <w:b/>
          <w:bCs/>
          <w:sz w:val="32"/>
          <w:szCs w:val="32"/>
        </w:rPr>
        <w:t>05</w:t>
      </w:r>
      <w:r w:rsidR="00B318F1" w:rsidRPr="004344CC">
        <w:rPr>
          <w:rFonts w:ascii="仿宋" w:eastAsia="仿宋" w:hAnsi="仿宋" w:hint="eastAsia"/>
          <w:b/>
          <w:bCs/>
          <w:sz w:val="32"/>
          <w:szCs w:val="32"/>
        </w:rPr>
        <w:t>）机关事业单位基本养老保险缴费支出（</w:t>
      </w:r>
      <w:r w:rsidR="00AC78F7" w:rsidRPr="004344CC">
        <w:rPr>
          <w:rFonts w:ascii="仿宋" w:eastAsia="仿宋" w:hAnsi="仿宋" w:hint="eastAsia"/>
          <w:b/>
          <w:bCs/>
          <w:sz w:val="32"/>
          <w:szCs w:val="32"/>
        </w:rPr>
        <w:t>05</w:t>
      </w:r>
      <w:r w:rsidR="00B318F1" w:rsidRPr="004344CC">
        <w:rPr>
          <w:rFonts w:ascii="仿宋" w:eastAsia="仿宋" w:hAnsi="仿宋" w:hint="eastAsia"/>
          <w:b/>
          <w:bCs/>
          <w:sz w:val="32"/>
          <w:szCs w:val="32"/>
        </w:rPr>
        <w:t>）</w:t>
      </w:r>
      <w:r w:rsidR="00B318F1" w:rsidRPr="004344CC">
        <w:rPr>
          <w:rFonts w:ascii="仿宋" w:eastAsia="仿宋" w:hAnsi="仿宋" w:hint="eastAsia"/>
          <w:sz w:val="32"/>
          <w:szCs w:val="32"/>
        </w:rPr>
        <w:t>:支出决算为12.81万元，完成预算100%，</w:t>
      </w:r>
    </w:p>
    <w:p w14:paraId="36B346D1" w14:textId="77777777" w:rsidR="006E6B0D" w:rsidRPr="004344CC" w:rsidRDefault="00AC78F7">
      <w:pPr>
        <w:spacing w:line="600" w:lineRule="exact"/>
        <w:ind w:firstLine="645"/>
        <w:rPr>
          <w:rFonts w:ascii="仿宋" w:eastAsia="仿宋" w:hAnsi="仿宋"/>
          <w:sz w:val="32"/>
          <w:szCs w:val="32"/>
        </w:rPr>
      </w:pPr>
      <w:r w:rsidRPr="004344CC">
        <w:rPr>
          <w:rFonts w:ascii="仿宋" w:eastAsia="仿宋" w:hAnsi="仿宋" w:hint="eastAsia"/>
          <w:sz w:val="32"/>
          <w:szCs w:val="32"/>
        </w:rPr>
        <w:t>3</w:t>
      </w:r>
      <w:r w:rsidRPr="004344CC">
        <w:rPr>
          <w:rFonts w:ascii="仿宋" w:eastAsia="仿宋" w:hAnsi="仿宋" w:hint="eastAsia"/>
          <w:b/>
          <w:bCs/>
          <w:sz w:val="32"/>
          <w:szCs w:val="32"/>
        </w:rPr>
        <w:t>.</w:t>
      </w:r>
      <w:r w:rsidR="00B318F1" w:rsidRPr="004344CC">
        <w:rPr>
          <w:rFonts w:ascii="仿宋" w:eastAsia="仿宋" w:hAnsi="仿宋" w:hint="eastAsia"/>
          <w:b/>
          <w:bCs/>
          <w:sz w:val="32"/>
          <w:szCs w:val="32"/>
        </w:rPr>
        <w:t>社会保障和就业（</w:t>
      </w:r>
      <w:r w:rsidRPr="004344CC">
        <w:rPr>
          <w:rFonts w:ascii="仿宋" w:eastAsia="仿宋" w:hAnsi="仿宋" w:hint="eastAsia"/>
          <w:b/>
          <w:bCs/>
          <w:sz w:val="32"/>
          <w:szCs w:val="32"/>
        </w:rPr>
        <w:t>208</w:t>
      </w:r>
      <w:r w:rsidR="00B318F1" w:rsidRPr="004344CC">
        <w:rPr>
          <w:rFonts w:ascii="仿宋" w:eastAsia="仿宋" w:hAnsi="仿宋" w:hint="eastAsia"/>
          <w:b/>
          <w:bCs/>
          <w:sz w:val="32"/>
          <w:szCs w:val="32"/>
        </w:rPr>
        <w:t>）行政事业单位离退休（</w:t>
      </w:r>
      <w:r w:rsidRPr="004344CC">
        <w:rPr>
          <w:rFonts w:ascii="仿宋" w:eastAsia="仿宋" w:hAnsi="仿宋" w:hint="eastAsia"/>
          <w:b/>
          <w:bCs/>
          <w:sz w:val="32"/>
          <w:szCs w:val="32"/>
        </w:rPr>
        <w:t>05</w:t>
      </w:r>
      <w:r w:rsidR="00B318F1" w:rsidRPr="004344CC">
        <w:rPr>
          <w:rFonts w:ascii="仿宋" w:eastAsia="仿宋" w:hAnsi="仿宋" w:hint="eastAsia"/>
          <w:b/>
          <w:bCs/>
          <w:sz w:val="32"/>
          <w:szCs w:val="32"/>
        </w:rPr>
        <w:t>）机关事业单位职业年金缴费支出（</w:t>
      </w:r>
      <w:r w:rsidRPr="004344CC">
        <w:rPr>
          <w:rFonts w:ascii="仿宋" w:eastAsia="仿宋" w:hAnsi="仿宋" w:hint="eastAsia"/>
          <w:b/>
          <w:bCs/>
          <w:sz w:val="32"/>
          <w:szCs w:val="32"/>
        </w:rPr>
        <w:t>06</w:t>
      </w:r>
      <w:r w:rsidR="00B318F1" w:rsidRPr="004344CC">
        <w:rPr>
          <w:rFonts w:ascii="仿宋" w:eastAsia="仿宋" w:hAnsi="仿宋" w:hint="eastAsia"/>
          <w:b/>
          <w:bCs/>
          <w:sz w:val="32"/>
          <w:szCs w:val="32"/>
        </w:rPr>
        <w:t>）:</w:t>
      </w:r>
      <w:r w:rsidR="00B318F1" w:rsidRPr="004344CC">
        <w:rPr>
          <w:rFonts w:ascii="仿宋" w:eastAsia="仿宋" w:hAnsi="仿宋" w:hint="eastAsia"/>
          <w:sz w:val="32"/>
          <w:szCs w:val="32"/>
        </w:rPr>
        <w:t>支出决算为5.92万元，完成预算100%</w:t>
      </w:r>
    </w:p>
    <w:p w14:paraId="16B09D4A" w14:textId="77777777" w:rsidR="004344CC" w:rsidRPr="004344CC" w:rsidRDefault="004344CC" w:rsidP="004344CC">
      <w:pPr>
        <w:spacing w:line="600" w:lineRule="exact"/>
        <w:ind w:firstLine="645"/>
        <w:rPr>
          <w:rFonts w:ascii="仿宋" w:eastAsia="仿宋" w:hAnsi="仿宋"/>
          <w:sz w:val="32"/>
          <w:szCs w:val="32"/>
        </w:rPr>
      </w:pPr>
      <w:r w:rsidRPr="004344CC">
        <w:rPr>
          <w:rFonts w:ascii="仿宋" w:eastAsia="仿宋" w:hAnsi="仿宋" w:hint="eastAsia"/>
          <w:b/>
          <w:bCs/>
          <w:sz w:val="32"/>
          <w:szCs w:val="32"/>
        </w:rPr>
        <w:t>4</w:t>
      </w:r>
      <w:r w:rsidR="00B318F1" w:rsidRPr="004344CC">
        <w:rPr>
          <w:rFonts w:ascii="仿宋" w:eastAsia="仿宋" w:hAnsi="仿宋" w:hint="eastAsia"/>
          <w:b/>
          <w:bCs/>
          <w:sz w:val="32"/>
          <w:szCs w:val="32"/>
        </w:rPr>
        <w:t>.医疗卫生与计划生育（</w:t>
      </w:r>
      <w:r w:rsidR="00AC78F7" w:rsidRPr="004344CC">
        <w:rPr>
          <w:rFonts w:ascii="仿宋" w:eastAsia="仿宋" w:hAnsi="仿宋" w:hint="eastAsia"/>
          <w:b/>
          <w:bCs/>
          <w:sz w:val="32"/>
          <w:szCs w:val="32"/>
        </w:rPr>
        <w:t>210</w:t>
      </w:r>
      <w:r w:rsidR="00B318F1" w:rsidRPr="004344CC">
        <w:rPr>
          <w:rFonts w:ascii="仿宋" w:eastAsia="仿宋" w:hAnsi="仿宋" w:hint="eastAsia"/>
          <w:b/>
          <w:bCs/>
          <w:sz w:val="32"/>
          <w:szCs w:val="32"/>
        </w:rPr>
        <w:t>）医疗保障（</w:t>
      </w:r>
      <w:r w:rsidR="00AC78F7" w:rsidRPr="004344CC">
        <w:rPr>
          <w:rFonts w:ascii="仿宋" w:eastAsia="仿宋" w:hAnsi="仿宋" w:hint="eastAsia"/>
          <w:b/>
          <w:bCs/>
          <w:sz w:val="32"/>
          <w:szCs w:val="32"/>
        </w:rPr>
        <w:t>11</w:t>
      </w:r>
      <w:r w:rsidR="00B318F1" w:rsidRPr="004344CC">
        <w:rPr>
          <w:rFonts w:ascii="仿宋" w:eastAsia="仿宋" w:hAnsi="仿宋" w:hint="eastAsia"/>
          <w:b/>
          <w:bCs/>
          <w:sz w:val="32"/>
          <w:szCs w:val="32"/>
        </w:rPr>
        <w:t>）事业单位医疗（</w:t>
      </w:r>
      <w:r w:rsidR="00AC78F7" w:rsidRPr="004344CC">
        <w:rPr>
          <w:rFonts w:ascii="仿宋" w:eastAsia="仿宋" w:hAnsi="仿宋" w:hint="eastAsia"/>
          <w:b/>
          <w:bCs/>
          <w:sz w:val="32"/>
          <w:szCs w:val="32"/>
        </w:rPr>
        <w:t>02</w:t>
      </w:r>
      <w:r w:rsidR="00B318F1" w:rsidRPr="004344CC">
        <w:rPr>
          <w:rFonts w:ascii="仿宋" w:eastAsia="仿宋" w:hAnsi="仿宋" w:hint="eastAsia"/>
          <w:b/>
          <w:bCs/>
          <w:sz w:val="32"/>
          <w:szCs w:val="32"/>
        </w:rPr>
        <w:t>）</w:t>
      </w:r>
      <w:r w:rsidR="00B318F1" w:rsidRPr="004344CC">
        <w:rPr>
          <w:rFonts w:ascii="仿宋" w:eastAsia="仿宋" w:hAnsi="仿宋" w:hint="eastAsia"/>
          <w:sz w:val="32"/>
          <w:szCs w:val="32"/>
        </w:rPr>
        <w:t>:支出决算为</w:t>
      </w:r>
      <w:r w:rsidRPr="004344CC">
        <w:rPr>
          <w:rFonts w:ascii="仿宋" w:eastAsia="仿宋" w:hAnsi="仿宋" w:hint="eastAsia"/>
          <w:sz w:val="32"/>
          <w:szCs w:val="32"/>
        </w:rPr>
        <w:t>6.93万</w:t>
      </w:r>
      <w:r w:rsidR="00B318F1" w:rsidRPr="004344CC">
        <w:rPr>
          <w:rFonts w:ascii="仿宋" w:eastAsia="仿宋" w:hAnsi="仿宋" w:hint="eastAsia"/>
          <w:sz w:val="32"/>
          <w:szCs w:val="32"/>
        </w:rPr>
        <w:t>元，完成预算100%。</w:t>
      </w:r>
    </w:p>
    <w:p w14:paraId="108EDFCD" w14:textId="77777777" w:rsidR="004344CC" w:rsidRPr="004344CC" w:rsidRDefault="004344CC" w:rsidP="004344CC">
      <w:pPr>
        <w:spacing w:line="600" w:lineRule="exact"/>
        <w:ind w:firstLine="645"/>
        <w:rPr>
          <w:rFonts w:ascii="仿宋" w:eastAsia="仿宋" w:hAnsi="仿宋"/>
          <w:sz w:val="32"/>
          <w:szCs w:val="32"/>
        </w:rPr>
      </w:pPr>
      <w:r w:rsidRPr="004344CC">
        <w:rPr>
          <w:rFonts w:ascii="仿宋" w:eastAsia="仿宋" w:hAnsi="仿宋" w:hint="eastAsia"/>
          <w:b/>
          <w:bCs/>
          <w:sz w:val="32"/>
          <w:szCs w:val="32"/>
        </w:rPr>
        <w:t>5.医疗卫生与计划生育（210）医疗保障（11）其他行</w:t>
      </w:r>
      <w:r w:rsidRPr="004344CC">
        <w:rPr>
          <w:rFonts w:ascii="仿宋" w:eastAsia="仿宋" w:hAnsi="仿宋" w:hint="eastAsia"/>
          <w:b/>
          <w:bCs/>
          <w:sz w:val="32"/>
          <w:szCs w:val="32"/>
        </w:rPr>
        <w:lastRenderedPageBreak/>
        <w:t>政事业单位医疗支出（99）</w:t>
      </w:r>
      <w:r w:rsidRPr="004344CC">
        <w:rPr>
          <w:rFonts w:ascii="仿宋" w:eastAsia="仿宋" w:hAnsi="仿宋" w:hint="eastAsia"/>
          <w:sz w:val="32"/>
          <w:szCs w:val="32"/>
        </w:rPr>
        <w:t>:支出决算为6.93万元，完成预算100%。</w:t>
      </w:r>
    </w:p>
    <w:p w14:paraId="542C6CA0" w14:textId="77777777" w:rsidR="008B1A63" w:rsidRPr="004344CC" w:rsidRDefault="004344CC">
      <w:pPr>
        <w:spacing w:line="600" w:lineRule="exact"/>
        <w:ind w:firstLine="645"/>
        <w:rPr>
          <w:rFonts w:ascii="仿宋" w:eastAsia="仿宋" w:hAnsi="仿宋"/>
          <w:sz w:val="32"/>
          <w:szCs w:val="32"/>
        </w:rPr>
      </w:pPr>
      <w:r w:rsidRPr="004344CC">
        <w:rPr>
          <w:rFonts w:ascii="仿宋" w:eastAsia="仿宋" w:hAnsi="仿宋" w:hint="eastAsia"/>
          <w:b/>
          <w:bCs/>
          <w:sz w:val="32"/>
          <w:szCs w:val="32"/>
        </w:rPr>
        <w:t>6.</w:t>
      </w:r>
      <w:r w:rsidRPr="004344CC">
        <w:rPr>
          <w:rFonts w:hint="eastAsia"/>
        </w:rPr>
        <w:t xml:space="preserve"> </w:t>
      </w:r>
      <w:r w:rsidRPr="004344CC">
        <w:rPr>
          <w:rFonts w:ascii="仿宋" w:eastAsia="仿宋" w:hAnsi="仿宋" w:hint="eastAsia"/>
          <w:b/>
          <w:bCs/>
          <w:sz w:val="32"/>
          <w:szCs w:val="32"/>
        </w:rPr>
        <w:t>住房保障支出(221)</w:t>
      </w:r>
      <w:r w:rsidRPr="004344CC">
        <w:rPr>
          <w:rFonts w:ascii="仿宋" w:eastAsia="仿宋" w:hAnsi="仿宋" w:hint="eastAsia"/>
          <w:sz w:val="32"/>
          <w:szCs w:val="32"/>
        </w:rPr>
        <w:t xml:space="preserve"> 住房改革(02)</w:t>
      </w:r>
      <w:r w:rsidRPr="004344CC">
        <w:rPr>
          <w:rFonts w:hint="eastAsia"/>
        </w:rPr>
        <w:t xml:space="preserve"> </w:t>
      </w:r>
      <w:r w:rsidRPr="004344CC">
        <w:rPr>
          <w:rFonts w:ascii="仿宋" w:eastAsia="仿宋" w:hAnsi="仿宋" w:hint="eastAsia"/>
          <w:sz w:val="32"/>
          <w:szCs w:val="32"/>
        </w:rPr>
        <w:t>住房公积金</w:t>
      </w:r>
      <w:r w:rsidR="008B1A63" w:rsidRPr="004344CC">
        <w:rPr>
          <w:rFonts w:ascii="仿宋" w:eastAsia="仿宋" w:hAnsi="仿宋" w:hint="eastAsia"/>
          <w:sz w:val="32"/>
          <w:szCs w:val="32"/>
        </w:rPr>
        <w:t>(</w:t>
      </w:r>
      <w:r w:rsidRPr="004344CC">
        <w:rPr>
          <w:rFonts w:ascii="仿宋" w:eastAsia="仿宋" w:hAnsi="仿宋" w:hint="eastAsia"/>
          <w:sz w:val="32"/>
          <w:szCs w:val="32"/>
        </w:rPr>
        <w:t>01)12.16万元，完成预算100%。</w:t>
      </w:r>
    </w:p>
    <w:p w14:paraId="475015F5" w14:textId="77777777" w:rsidR="006E6B0D" w:rsidRDefault="00B318F1">
      <w:pPr>
        <w:tabs>
          <w:tab w:val="right" w:pos="8306"/>
        </w:tabs>
        <w:spacing w:line="600" w:lineRule="exact"/>
        <w:ind w:firstLine="640"/>
        <w:outlineLvl w:val="1"/>
        <w:rPr>
          <w:rStyle w:val="20"/>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14:paraId="66673E0E" w14:textId="77777777" w:rsidR="006E6B0D" w:rsidRDefault="00B318F1">
      <w:pPr>
        <w:spacing w:line="600" w:lineRule="exact"/>
        <w:ind w:firstLine="645"/>
        <w:rPr>
          <w:rFonts w:ascii="仿宋" w:eastAsia="仿宋" w:hAnsi="仿宋"/>
          <w:color w:val="000000"/>
          <w:sz w:val="32"/>
          <w:szCs w:val="32"/>
        </w:rPr>
      </w:pPr>
      <w:bookmarkStart w:id="42" w:name="_Toc15377215"/>
      <w:bookmarkStart w:id="43" w:name="_Toc15396609"/>
      <w:r>
        <w:rPr>
          <w:rFonts w:ascii="仿宋" w:eastAsia="仿宋" w:hAnsi="仿宋" w:hint="eastAsia"/>
          <w:color w:val="000000"/>
          <w:sz w:val="32"/>
          <w:szCs w:val="32"/>
        </w:rPr>
        <w:t>2019年一般公共预算财政拨款基本支出159.11万元，其中：</w:t>
      </w:r>
    </w:p>
    <w:p w14:paraId="21C48810" w14:textId="77777777" w:rsidR="006E6B0D" w:rsidRDefault="00B318F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150.77万元，主要包括：基本工资33.55万元、津贴补贴64.93万元、绩效工资12.55万元、机关事业单位基本养老保险缴费12.81万元、职业年金缴费5.92万元、其他社会保障缴费0.59万元、医疗费6.93万元、公务员医疗补助1.32万元，住房公积金12.16万元。</w:t>
      </w:r>
      <w:r>
        <w:rPr>
          <w:rFonts w:ascii="仿宋" w:eastAsia="仿宋" w:hAnsi="仿宋" w:hint="eastAsia"/>
          <w:color w:val="000000"/>
          <w:sz w:val="32"/>
          <w:szCs w:val="32"/>
        </w:rPr>
        <w:br/>
        <w:t xml:space="preserve">　　公用经费8.34万元，主要包括：办公费4.84万元、水费0.32万元、差旅费2.78万元、培训费0.28万元、公务接待费0.12万元。</w:t>
      </w:r>
    </w:p>
    <w:p w14:paraId="0BA493A6" w14:textId="77777777" w:rsidR="006E6B0D" w:rsidRDefault="00B318F1">
      <w:pPr>
        <w:spacing w:line="600" w:lineRule="exact"/>
        <w:ind w:firstLine="640"/>
        <w:outlineLvl w:val="1"/>
        <w:rPr>
          <w:rStyle w:val="20"/>
          <w:rFonts w:ascii="黑体" w:eastAsia="黑体" w:hAnsi="黑体"/>
          <w:b w:val="0"/>
        </w:rPr>
      </w:pPr>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14:paraId="43C105DF" w14:textId="77777777" w:rsidR="006E6B0D" w:rsidRDefault="00B318F1">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14:paraId="5F0B0930" w14:textId="77777777" w:rsidR="006E6B0D" w:rsidRDefault="00B318F1">
      <w:pPr>
        <w:spacing w:line="600" w:lineRule="exact"/>
        <w:ind w:firstLine="640"/>
        <w:rPr>
          <w:rFonts w:ascii="??" w:hAnsi="??"/>
          <w:color w:val="000000"/>
          <w:sz w:val="32"/>
          <w:szCs w:val="32"/>
        </w:rPr>
      </w:pPr>
      <w:bookmarkStart w:id="45" w:name="_Toc15377217"/>
      <w:r>
        <w:rPr>
          <w:rFonts w:ascii="??" w:hAnsi="??"/>
          <w:color w:val="000000"/>
          <w:sz w:val="32"/>
          <w:szCs w:val="32"/>
        </w:rPr>
        <w:t>2019</w:t>
      </w:r>
      <w:r>
        <w:rPr>
          <w:rFonts w:ascii="??" w:hAnsi="??" w:hint="eastAsia"/>
          <w:color w:val="000000"/>
          <w:sz w:val="32"/>
          <w:szCs w:val="32"/>
        </w:rPr>
        <w:t>年</w:t>
      </w:r>
      <w:r>
        <w:rPr>
          <w:rFonts w:ascii="??" w:hAnsi="??"/>
          <w:color w:val="000000"/>
          <w:sz w:val="32"/>
          <w:szCs w:val="32"/>
        </w:rPr>
        <w:t>“</w:t>
      </w:r>
      <w:r>
        <w:rPr>
          <w:rFonts w:ascii="??" w:hAnsi="??" w:hint="eastAsia"/>
          <w:color w:val="000000"/>
          <w:sz w:val="32"/>
          <w:szCs w:val="32"/>
        </w:rPr>
        <w:t>三公</w:t>
      </w:r>
      <w:r>
        <w:rPr>
          <w:rFonts w:ascii="??" w:hAnsi="??"/>
          <w:color w:val="000000"/>
          <w:sz w:val="32"/>
          <w:szCs w:val="32"/>
        </w:rPr>
        <w:t>”</w:t>
      </w:r>
      <w:r>
        <w:rPr>
          <w:rFonts w:ascii="??" w:hAnsi="??" w:hint="eastAsia"/>
          <w:color w:val="000000"/>
          <w:sz w:val="32"/>
          <w:szCs w:val="32"/>
        </w:rPr>
        <w:t>经费财政拨款支出决算中，公务接待费支出费</w:t>
      </w:r>
      <w:r>
        <w:rPr>
          <w:rFonts w:ascii="??" w:hAnsi="??"/>
          <w:color w:val="000000"/>
          <w:sz w:val="32"/>
          <w:szCs w:val="32"/>
        </w:rPr>
        <w:t>0.12</w:t>
      </w:r>
      <w:r>
        <w:rPr>
          <w:rFonts w:ascii="??" w:hAnsi="??" w:hint="eastAsia"/>
          <w:color w:val="000000"/>
          <w:sz w:val="32"/>
          <w:szCs w:val="32"/>
        </w:rPr>
        <w:t>万元。</w:t>
      </w:r>
    </w:p>
    <w:p w14:paraId="456C53B9" w14:textId="77777777" w:rsidR="006E6B0D" w:rsidRDefault="00B318F1">
      <w:pPr>
        <w:spacing w:line="600" w:lineRule="exact"/>
        <w:ind w:firstLine="640"/>
        <w:outlineLvl w:val="2"/>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45"/>
    </w:p>
    <w:p w14:paraId="67D4BF84" w14:textId="77777777" w:rsidR="006E6B0D" w:rsidRDefault="00B318F1">
      <w:pPr>
        <w:spacing w:line="600" w:lineRule="exact"/>
        <w:ind w:firstLine="640"/>
        <w:rPr>
          <w:rFonts w:ascii="??" w:hAnsi="??"/>
          <w:color w:val="000000"/>
          <w:sz w:val="32"/>
          <w:szCs w:val="32"/>
        </w:rPr>
      </w:pPr>
      <w:bookmarkStart w:id="46" w:name="_Toc15377218"/>
      <w:bookmarkStart w:id="47" w:name="_Toc15396610"/>
      <w:r>
        <w:rPr>
          <w:rFonts w:ascii="??" w:hAnsi="??"/>
          <w:color w:val="000000"/>
          <w:sz w:val="32"/>
          <w:szCs w:val="32"/>
        </w:rPr>
        <w:t>2019</w:t>
      </w:r>
      <w:r>
        <w:rPr>
          <w:rFonts w:ascii="??" w:hAnsi="??" w:hint="eastAsia"/>
          <w:color w:val="000000"/>
          <w:sz w:val="32"/>
          <w:szCs w:val="32"/>
        </w:rPr>
        <w:t>年</w:t>
      </w:r>
      <w:r>
        <w:rPr>
          <w:rFonts w:ascii="??" w:hAnsi="??"/>
          <w:color w:val="000000"/>
          <w:sz w:val="32"/>
          <w:szCs w:val="32"/>
        </w:rPr>
        <w:t>“</w:t>
      </w:r>
      <w:r>
        <w:rPr>
          <w:rFonts w:ascii="??" w:hAnsi="??" w:hint="eastAsia"/>
          <w:color w:val="000000"/>
          <w:sz w:val="32"/>
          <w:szCs w:val="32"/>
        </w:rPr>
        <w:t>三公</w:t>
      </w:r>
      <w:r>
        <w:rPr>
          <w:rFonts w:ascii="??" w:hAnsi="??"/>
          <w:color w:val="000000"/>
          <w:sz w:val="32"/>
          <w:szCs w:val="32"/>
        </w:rPr>
        <w:t>”</w:t>
      </w:r>
      <w:r>
        <w:rPr>
          <w:rFonts w:ascii="??" w:hAnsi="??" w:hint="eastAsia"/>
          <w:color w:val="000000"/>
          <w:sz w:val="32"/>
          <w:szCs w:val="32"/>
        </w:rPr>
        <w:t>经费财政拨款支出决算中，公务接待费支出费</w:t>
      </w:r>
      <w:r>
        <w:rPr>
          <w:rFonts w:ascii="??" w:hAnsi="??"/>
          <w:color w:val="000000"/>
          <w:sz w:val="32"/>
          <w:szCs w:val="32"/>
        </w:rPr>
        <w:t>0.12</w:t>
      </w:r>
      <w:r>
        <w:rPr>
          <w:rFonts w:ascii="??" w:hAnsi="??" w:hint="eastAsia"/>
          <w:color w:val="000000"/>
          <w:sz w:val="32"/>
          <w:szCs w:val="32"/>
        </w:rPr>
        <w:t>万元。</w:t>
      </w:r>
    </w:p>
    <w:p w14:paraId="67C40697" w14:textId="77777777" w:rsidR="006E6B0D" w:rsidRDefault="006E6B0D">
      <w:pPr>
        <w:spacing w:line="600" w:lineRule="exact"/>
        <w:ind w:firstLine="640"/>
        <w:rPr>
          <w:rFonts w:ascii="??" w:hAnsi="??"/>
          <w:color w:val="000000"/>
          <w:sz w:val="32"/>
          <w:szCs w:val="32"/>
        </w:rPr>
      </w:pPr>
    </w:p>
    <w:p w14:paraId="663DAE50" w14:textId="77777777" w:rsidR="006E6B0D" w:rsidRDefault="00B318F1">
      <w:pPr>
        <w:rPr>
          <w:rFonts w:ascii="??" w:hAnsi="??"/>
          <w:color w:val="000000"/>
          <w:sz w:val="32"/>
          <w:szCs w:val="32"/>
        </w:rPr>
      </w:pPr>
      <w:r>
        <w:rPr>
          <w:rFonts w:ascii="??" w:hAnsi="??" w:hint="eastAsia"/>
          <w:noProof/>
          <w:color w:val="000000"/>
          <w:sz w:val="32"/>
          <w:szCs w:val="32"/>
        </w:rPr>
        <w:lastRenderedPageBreak/>
        <w:drawing>
          <wp:anchor distT="0" distB="0" distL="114300" distR="114300" simplePos="0" relativeHeight="251673600" behindDoc="1" locked="0" layoutInCell="1" allowOverlap="1" wp14:anchorId="758A1579" wp14:editId="4D66B213">
            <wp:simplePos x="0" y="0"/>
            <wp:positionH relativeFrom="column">
              <wp:posOffset>0</wp:posOffset>
            </wp:positionH>
            <wp:positionV relativeFrom="paragraph">
              <wp:posOffset>34925</wp:posOffset>
            </wp:positionV>
            <wp:extent cx="4766945" cy="3298190"/>
            <wp:effectExtent l="0" t="0" r="14605" b="16510"/>
            <wp:wrapThrough wrapText="bothSides">
              <wp:wrapPolygon edited="0">
                <wp:start x="0" y="0"/>
                <wp:lineTo x="0" y="21459"/>
                <wp:lineTo x="21494" y="21459"/>
                <wp:lineTo x="21494" y="0"/>
                <wp:lineTo x="0" y="0"/>
              </wp:wrapPolygon>
            </wp:wrapThrough>
            <wp:docPr id="7" name="图片 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图片5"/>
                    <pic:cNvPicPr>
                      <a:picLocks noChangeAspect="1"/>
                    </pic:cNvPicPr>
                  </pic:nvPicPr>
                  <pic:blipFill>
                    <a:blip r:embed="rId13"/>
                    <a:stretch>
                      <a:fillRect/>
                    </a:stretch>
                  </pic:blipFill>
                  <pic:spPr>
                    <a:xfrm>
                      <a:off x="0" y="0"/>
                      <a:ext cx="4766945" cy="3298190"/>
                    </a:xfrm>
                    <a:prstGeom prst="rect">
                      <a:avLst/>
                    </a:prstGeom>
                    <a:noFill/>
                    <a:ln>
                      <a:noFill/>
                    </a:ln>
                  </pic:spPr>
                </pic:pic>
              </a:graphicData>
            </a:graphic>
          </wp:anchor>
        </w:drawing>
      </w:r>
    </w:p>
    <w:p w14:paraId="67551CA2" w14:textId="77777777" w:rsidR="006E6B0D" w:rsidRDefault="006E6B0D">
      <w:pPr>
        <w:ind w:firstLine="640"/>
        <w:rPr>
          <w:rFonts w:ascii="??" w:hAnsi="??"/>
          <w:color w:val="000000"/>
          <w:sz w:val="32"/>
          <w:szCs w:val="32"/>
        </w:rPr>
      </w:pPr>
    </w:p>
    <w:p w14:paraId="4738706E" w14:textId="77777777" w:rsidR="006E6B0D" w:rsidRDefault="006E6B0D">
      <w:pPr>
        <w:spacing w:line="600" w:lineRule="exact"/>
        <w:ind w:firstLine="640"/>
        <w:rPr>
          <w:rFonts w:ascii="??" w:hAnsi="??"/>
          <w:color w:val="000000"/>
          <w:sz w:val="32"/>
          <w:szCs w:val="32"/>
        </w:rPr>
      </w:pPr>
    </w:p>
    <w:p w14:paraId="5B3E1648" w14:textId="77777777" w:rsidR="006E6B0D" w:rsidRDefault="006E6B0D">
      <w:pPr>
        <w:spacing w:line="600" w:lineRule="exact"/>
        <w:ind w:firstLine="640"/>
        <w:rPr>
          <w:rFonts w:ascii="??" w:hAnsi="??"/>
          <w:color w:val="000000"/>
          <w:sz w:val="32"/>
          <w:szCs w:val="32"/>
        </w:rPr>
      </w:pPr>
    </w:p>
    <w:p w14:paraId="77E9BEB1" w14:textId="77777777" w:rsidR="006E6B0D" w:rsidRDefault="006E6B0D">
      <w:pPr>
        <w:spacing w:line="600" w:lineRule="exact"/>
        <w:ind w:firstLine="640"/>
        <w:rPr>
          <w:rFonts w:ascii="??" w:hAnsi="??"/>
          <w:color w:val="000000"/>
          <w:sz w:val="32"/>
          <w:szCs w:val="32"/>
        </w:rPr>
      </w:pPr>
    </w:p>
    <w:p w14:paraId="5D4573C6" w14:textId="77777777" w:rsidR="006E6B0D" w:rsidRDefault="006E6B0D">
      <w:pPr>
        <w:spacing w:line="600" w:lineRule="exact"/>
        <w:ind w:firstLine="640"/>
        <w:rPr>
          <w:rFonts w:ascii="??" w:hAnsi="??"/>
          <w:color w:val="000000"/>
          <w:sz w:val="32"/>
          <w:szCs w:val="32"/>
        </w:rPr>
      </w:pPr>
    </w:p>
    <w:p w14:paraId="4C776D4A" w14:textId="77777777" w:rsidR="006E6B0D" w:rsidRDefault="006E6B0D">
      <w:pPr>
        <w:spacing w:line="600" w:lineRule="exact"/>
        <w:ind w:firstLine="640"/>
        <w:rPr>
          <w:rFonts w:ascii="??" w:hAnsi="??"/>
          <w:color w:val="000000"/>
          <w:sz w:val="32"/>
          <w:szCs w:val="32"/>
        </w:rPr>
      </w:pPr>
    </w:p>
    <w:p w14:paraId="1CA87B1D" w14:textId="77777777" w:rsidR="006E6B0D" w:rsidRDefault="00B318F1">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无因公出国（境）经费支出。</w:t>
      </w:r>
    </w:p>
    <w:p w14:paraId="0687C91A" w14:textId="77777777" w:rsidR="006E6B0D" w:rsidRDefault="00B318F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无</w:t>
      </w:r>
      <w:r>
        <w:rPr>
          <w:rFonts w:ascii="仿宋_GB2312" w:eastAsia="仿宋_GB2312" w:hint="eastAsia"/>
          <w:b/>
          <w:sz w:val="32"/>
          <w:szCs w:val="32"/>
        </w:rPr>
        <w:t>公务</w:t>
      </w:r>
      <w:r>
        <w:rPr>
          <w:rFonts w:ascii="仿宋_GB2312" w:eastAsia="仿宋_GB2312" w:hint="eastAsia"/>
          <w:b/>
          <w:color w:val="000000"/>
          <w:sz w:val="32"/>
          <w:szCs w:val="32"/>
        </w:rPr>
        <w:t>用车购置及运行维护费支出</w:t>
      </w:r>
      <w:r>
        <w:rPr>
          <w:rFonts w:ascii="仿宋_GB2312" w:eastAsia="仿宋_GB2312" w:hint="eastAsia"/>
          <w:color w:val="000000"/>
          <w:sz w:val="32"/>
          <w:szCs w:val="32"/>
        </w:rPr>
        <w:t>。</w:t>
      </w:r>
    </w:p>
    <w:p w14:paraId="223A9B73" w14:textId="77777777" w:rsidR="006E6B0D" w:rsidRDefault="00B318F1">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b/>
          <w:color w:val="000000"/>
          <w:sz w:val="32"/>
          <w:szCs w:val="32"/>
        </w:rPr>
        <w:t>0.12</w:t>
      </w:r>
      <w:r>
        <w:rPr>
          <w:rFonts w:ascii="仿宋_GB2312" w:eastAsia="仿宋_GB2312" w:hint="eastAsia"/>
          <w:b/>
          <w:color w:val="000000"/>
          <w:sz w:val="32"/>
          <w:szCs w:val="32"/>
        </w:rPr>
        <w:t>万元</w:t>
      </w:r>
      <w:r>
        <w:rPr>
          <w:rFonts w:ascii="仿宋_GB2312" w:eastAsia="仿宋_GB2312" w:hint="eastAsia"/>
          <w:color w:val="000000"/>
          <w:sz w:val="32"/>
          <w:szCs w:val="32"/>
        </w:rPr>
        <w:t>。</w:t>
      </w:r>
    </w:p>
    <w:p w14:paraId="3D6A5CAD" w14:textId="77777777" w:rsidR="006E6B0D" w:rsidRDefault="00B318F1">
      <w:pPr>
        <w:spacing w:line="600" w:lineRule="exact"/>
        <w:ind w:firstLineChars="200" w:firstLine="643"/>
        <w:rPr>
          <w:rFonts w:ascii="仿宋_GB2312" w:eastAsia="Times New Roman"/>
          <w:color w:val="000000"/>
          <w:sz w:val="32"/>
          <w:szCs w:val="32"/>
        </w:rPr>
      </w:pPr>
      <w:r>
        <w:rPr>
          <w:rFonts w:ascii="??" w:hAnsi="??" w:hint="eastAsia"/>
          <w:b/>
          <w:color w:val="000000"/>
          <w:sz w:val="32"/>
          <w:szCs w:val="32"/>
        </w:rPr>
        <w:t>无外事接待支出</w:t>
      </w:r>
      <w:r>
        <w:rPr>
          <w:rFonts w:ascii="??" w:hAnsi="??" w:hint="eastAsia"/>
          <w:color w:val="000000"/>
          <w:sz w:val="32"/>
          <w:szCs w:val="32"/>
        </w:rPr>
        <w:t>。</w:t>
      </w:r>
    </w:p>
    <w:p w14:paraId="347220C8" w14:textId="77777777" w:rsidR="006E6B0D" w:rsidRDefault="00B318F1">
      <w:pPr>
        <w:spacing w:line="600" w:lineRule="exact"/>
        <w:ind w:firstLine="640"/>
        <w:rPr>
          <w:rFonts w:ascii="仿宋_GB2312" w:eastAsia="Times New Roman"/>
          <w:color w:val="000000"/>
          <w:sz w:val="32"/>
          <w:szCs w:val="32"/>
        </w:rPr>
      </w:pPr>
      <w:r>
        <w:rPr>
          <w:rFonts w:ascii="??" w:hAnsi="??" w:hint="eastAsia"/>
          <w:b/>
          <w:color w:val="000000"/>
          <w:sz w:val="32"/>
          <w:szCs w:val="32"/>
        </w:rPr>
        <w:t>无其他国内公务接待支出</w:t>
      </w:r>
      <w:r>
        <w:rPr>
          <w:rFonts w:ascii="??" w:hAnsi="??" w:hint="eastAsia"/>
          <w:color w:val="000000"/>
          <w:sz w:val="32"/>
          <w:szCs w:val="32"/>
        </w:rPr>
        <w:t>。</w:t>
      </w:r>
    </w:p>
    <w:p w14:paraId="19605A85" w14:textId="77777777" w:rsidR="006E6B0D" w:rsidRDefault="00B318F1">
      <w:pPr>
        <w:spacing w:line="600" w:lineRule="exact"/>
        <w:ind w:firstLine="640"/>
        <w:outlineLvl w:val="1"/>
        <w:rPr>
          <w:rStyle w:val="20"/>
          <w:rFonts w:ascii="黑体" w:eastAsia="黑体" w:hAnsi="黑体"/>
        </w:rPr>
      </w:pPr>
      <w:r>
        <w:rPr>
          <w:rFonts w:ascii="黑体" w:eastAsia="黑体" w:hint="eastAsia"/>
          <w:color w:val="000000"/>
          <w:sz w:val="32"/>
          <w:szCs w:val="32"/>
        </w:rPr>
        <w:t>八、无</w:t>
      </w:r>
      <w:r>
        <w:rPr>
          <w:rStyle w:val="20"/>
          <w:rFonts w:ascii="黑体" w:eastAsia="黑体" w:hAnsi="黑体" w:hint="eastAsia"/>
          <w:b w:val="0"/>
        </w:rPr>
        <w:t>政府性基金预算支出决算情况说明</w:t>
      </w:r>
      <w:bookmarkEnd w:id="46"/>
      <w:bookmarkEnd w:id="47"/>
    </w:p>
    <w:p w14:paraId="207D6D32" w14:textId="77777777" w:rsidR="006E6B0D" w:rsidRDefault="00B318F1">
      <w:pPr>
        <w:numPr>
          <w:ilvl w:val="0"/>
          <w:numId w:val="2"/>
        </w:numPr>
        <w:spacing w:line="600" w:lineRule="exact"/>
        <w:ind w:firstLine="640"/>
        <w:outlineLvl w:val="1"/>
        <w:rPr>
          <w:rStyle w:val="20"/>
          <w:rFonts w:ascii="黑体" w:eastAsia="黑体" w:hAnsi="黑体"/>
          <w:b w:val="0"/>
        </w:rPr>
      </w:pPr>
      <w:bookmarkStart w:id="48" w:name="_Toc15377219"/>
      <w:bookmarkStart w:id="49" w:name="_Toc15396611"/>
      <w:r>
        <w:rPr>
          <w:rStyle w:val="20"/>
          <w:rFonts w:ascii="黑体" w:eastAsia="黑体" w:hAnsi="黑体" w:hint="eastAsia"/>
          <w:b w:val="0"/>
        </w:rPr>
        <w:t>无国有资本经营预算支出决算情况说明</w:t>
      </w:r>
      <w:bookmarkEnd w:id="48"/>
      <w:bookmarkEnd w:id="49"/>
    </w:p>
    <w:p w14:paraId="06D2D895" w14:textId="77777777" w:rsidR="006E6B0D" w:rsidRDefault="00B318F1">
      <w:pPr>
        <w:spacing w:line="580" w:lineRule="exact"/>
        <w:rPr>
          <w:rStyle w:val="20"/>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0"/>
      <w:bookmarkEnd w:id="51"/>
    </w:p>
    <w:p w14:paraId="61CB6F32" w14:textId="77777777" w:rsidR="006E6B0D" w:rsidRDefault="00B318F1">
      <w:pPr>
        <w:spacing w:line="600" w:lineRule="exact"/>
        <w:ind w:firstLineChars="200" w:firstLine="643"/>
        <w:outlineLvl w:val="2"/>
        <w:rPr>
          <w:rFonts w:ascii="??" w:hAnsi="??"/>
          <w:color w:val="000000"/>
          <w:sz w:val="32"/>
          <w:szCs w:val="32"/>
        </w:rPr>
      </w:pPr>
      <w:bookmarkStart w:id="52" w:name="_Toc15377222"/>
      <w:r>
        <w:rPr>
          <w:rFonts w:ascii="??" w:hAnsi="??" w:hint="eastAsia"/>
          <w:b/>
          <w:color w:val="000000"/>
          <w:sz w:val="32"/>
          <w:szCs w:val="32"/>
        </w:rPr>
        <w:t>（一）机关运行经费支出情况</w:t>
      </w:r>
      <w:bookmarkEnd w:id="52"/>
    </w:p>
    <w:p w14:paraId="5475AB4D" w14:textId="77777777" w:rsidR="006E6B0D" w:rsidRDefault="00B318F1">
      <w:pPr>
        <w:spacing w:line="600" w:lineRule="exact"/>
        <w:ind w:firstLineChars="200" w:firstLine="640"/>
        <w:rPr>
          <w:rFonts w:ascii="仿宋" w:eastAsia="仿宋" w:hAnsi="仿宋"/>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年，阿坝州民营经济工作指导中心</w:t>
      </w:r>
      <w:r>
        <w:rPr>
          <w:rFonts w:ascii="仿宋_GB2312" w:eastAsia="仿宋_GB2312" w:hAnsi="仿宋_GB2312" w:cs="仿宋_GB2312" w:hint="eastAsia"/>
          <w:color w:val="000000"/>
          <w:sz w:val="32"/>
          <w:szCs w:val="32"/>
        </w:rPr>
        <w:t>（阿坝州消委会管理服务中心）</w:t>
      </w:r>
      <w:r>
        <w:rPr>
          <w:rFonts w:ascii="仿宋_GB2312" w:eastAsia="仿宋_GB2312" w:hint="eastAsia"/>
          <w:color w:val="000000"/>
          <w:sz w:val="32"/>
          <w:szCs w:val="32"/>
        </w:rPr>
        <w:t>机关运行经费支出</w:t>
      </w:r>
      <w:r>
        <w:rPr>
          <w:rFonts w:ascii="仿宋_GB2312" w:eastAsia="仿宋_GB2312"/>
          <w:color w:val="000000"/>
          <w:sz w:val="32"/>
          <w:szCs w:val="32"/>
        </w:rPr>
        <w:t>8.34</w:t>
      </w:r>
      <w:r>
        <w:rPr>
          <w:rFonts w:ascii="仿宋_GB2312" w:eastAsia="仿宋_GB2312" w:hint="eastAsia"/>
          <w:color w:val="000000"/>
          <w:sz w:val="32"/>
          <w:szCs w:val="32"/>
        </w:rPr>
        <w:t>万元，</w:t>
      </w:r>
      <w:r>
        <w:rPr>
          <w:rFonts w:ascii="仿宋_GB2312" w:eastAsia="仿宋_GB2312" w:hAnsi="仿宋" w:hint="eastAsia"/>
          <w:color w:val="000000"/>
          <w:sz w:val="32"/>
          <w:szCs w:val="32"/>
        </w:rPr>
        <w:t>与</w:t>
      </w:r>
      <w:r>
        <w:rPr>
          <w:rFonts w:ascii="仿宋_GB2312" w:eastAsia="仿宋_GB2312" w:hAnsi="仿宋"/>
          <w:color w:val="000000"/>
          <w:sz w:val="32"/>
          <w:szCs w:val="32"/>
        </w:rPr>
        <w:t>2018</w:t>
      </w:r>
      <w:r>
        <w:rPr>
          <w:rFonts w:ascii="仿宋_GB2312" w:eastAsia="仿宋_GB2312" w:hAnsi="仿宋" w:hint="eastAsia"/>
          <w:color w:val="000000"/>
          <w:sz w:val="32"/>
          <w:szCs w:val="32"/>
        </w:rPr>
        <w:t>年相比减少</w:t>
      </w:r>
      <w:r>
        <w:rPr>
          <w:rFonts w:ascii="仿宋_GB2312" w:eastAsia="仿宋_GB2312" w:hAnsi="仿宋"/>
          <w:color w:val="000000"/>
          <w:sz w:val="32"/>
          <w:szCs w:val="32"/>
        </w:rPr>
        <w:t>6.36</w:t>
      </w:r>
      <w:r>
        <w:rPr>
          <w:rFonts w:ascii="仿宋_GB2312" w:eastAsia="仿宋_GB2312" w:hAnsi="仿宋" w:hint="eastAsia"/>
          <w:color w:val="000000"/>
          <w:sz w:val="32"/>
          <w:szCs w:val="32"/>
        </w:rPr>
        <w:t>万元，下降</w:t>
      </w:r>
      <w:r>
        <w:rPr>
          <w:rFonts w:ascii="仿宋_GB2312" w:eastAsia="仿宋_GB2312" w:hAnsi="仿宋"/>
          <w:color w:val="000000"/>
          <w:sz w:val="32"/>
          <w:szCs w:val="32"/>
        </w:rPr>
        <w:t>43.26%</w:t>
      </w:r>
      <w:r>
        <w:rPr>
          <w:rFonts w:ascii="仿宋_GB2312" w:eastAsia="仿宋_GB2312" w:hAnsi="仿宋" w:hint="eastAsia"/>
          <w:color w:val="000000"/>
          <w:sz w:val="32"/>
          <w:szCs w:val="32"/>
        </w:rPr>
        <w:t>。下降主要变动厉行节约</w:t>
      </w:r>
      <w:r>
        <w:rPr>
          <w:rFonts w:ascii="仿宋" w:eastAsia="仿宋" w:hAnsi="仿宋" w:hint="eastAsia"/>
          <w:color w:val="000000"/>
          <w:sz w:val="32"/>
          <w:szCs w:val="32"/>
        </w:rPr>
        <w:t>。</w:t>
      </w:r>
    </w:p>
    <w:p w14:paraId="41399685" w14:textId="77777777" w:rsidR="006E6B0D" w:rsidRDefault="00B318F1">
      <w:pPr>
        <w:autoSpaceDE w:val="0"/>
        <w:autoSpaceDN w:val="0"/>
        <w:adjustRightInd w:val="0"/>
        <w:spacing w:line="600" w:lineRule="exact"/>
        <w:ind w:firstLineChars="150" w:firstLine="482"/>
        <w:jc w:val="left"/>
        <w:outlineLvl w:val="2"/>
        <w:rPr>
          <w:rFonts w:ascii="??" w:hAnsi="??"/>
          <w:b/>
          <w:color w:val="000000"/>
          <w:sz w:val="32"/>
          <w:szCs w:val="32"/>
        </w:rPr>
      </w:pPr>
      <w:bookmarkStart w:id="53" w:name="_Toc15377223"/>
      <w:r>
        <w:rPr>
          <w:rFonts w:ascii="??" w:hAnsi="??" w:hint="eastAsia"/>
          <w:b/>
          <w:color w:val="000000"/>
          <w:sz w:val="32"/>
          <w:szCs w:val="32"/>
        </w:rPr>
        <w:t>（二）政府采购支出情况</w:t>
      </w:r>
      <w:bookmarkEnd w:id="53"/>
    </w:p>
    <w:p w14:paraId="59503538" w14:textId="77777777" w:rsidR="006E6B0D" w:rsidRDefault="00B318F1">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年，无政府采购支出。</w:t>
      </w:r>
    </w:p>
    <w:p w14:paraId="75169B6E" w14:textId="77777777" w:rsidR="006E6B0D" w:rsidRDefault="00B318F1">
      <w:pPr>
        <w:autoSpaceDE w:val="0"/>
        <w:autoSpaceDN w:val="0"/>
        <w:adjustRightInd w:val="0"/>
        <w:spacing w:line="600" w:lineRule="exact"/>
        <w:ind w:firstLineChars="200" w:firstLine="643"/>
        <w:jc w:val="left"/>
        <w:outlineLvl w:val="2"/>
        <w:rPr>
          <w:rFonts w:ascii="??" w:hAnsi="??"/>
          <w:b/>
          <w:color w:val="000000"/>
          <w:sz w:val="32"/>
          <w:szCs w:val="32"/>
        </w:rPr>
      </w:pPr>
      <w:bookmarkStart w:id="54" w:name="_Toc15377224"/>
      <w:r>
        <w:rPr>
          <w:rFonts w:ascii="??" w:hAnsi="??" w:hint="eastAsia"/>
          <w:b/>
          <w:color w:val="000000"/>
          <w:sz w:val="32"/>
          <w:szCs w:val="32"/>
        </w:rPr>
        <w:lastRenderedPageBreak/>
        <w:t>（三）国有资产占有使用情况</w:t>
      </w:r>
      <w:bookmarkEnd w:id="54"/>
    </w:p>
    <w:p w14:paraId="7F55AEFD" w14:textId="77777777" w:rsidR="006E6B0D" w:rsidRDefault="00B318F1">
      <w:pPr>
        <w:autoSpaceDE w:val="0"/>
        <w:autoSpaceDN w:val="0"/>
        <w:adjustRightInd w:val="0"/>
        <w:spacing w:line="600" w:lineRule="exact"/>
        <w:ind w:firstLineChars="200" w:firstLine="640"/>
        <w:jc w:val="left"/>
        <w:outlineLvl w:val="2"/>
        <w:rPr>
          <w:rFonts w:ascii="仿宋_GB2312" w:eastAsia="仿宋_GB2312" w:hAnsi="仿宋_GB2312" w:cs="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Ansi="仿宋_GB2312" w:cs="仿宋_GB2312" w:hint="eastAsia"/>
          <w:color w:val="000000"/>
          <w:sz w:val="32"/>
          <w:szCs w:val="32"/>
        </w:rPr>
        <w:t>阿坝州民营经济工作指导中心（阿坝州消委会管理服务中心）无国有资产。</w:t>
      </w:r>
    </w:p>
    <w:p w14:paraId="15270CA2" w14:textId="77777777" w:rsidR="006E6B0D" w:rsidRDefault="00B318F1">
      <w:pPr>
        <w:numPr>
          <w:ilvl w:val="0"/>
          <w:numId w:val="3"/>
        </w:num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预算绩效管理情况。</w:t>
      </w:r>
    </w:p>
    <w:p w14:paraId="161C6BE9" w14:textId="77777777" w:rsidR="006E6B0D" w:rsidRDefault="00B318F1">
      <w:pPr>
        <w:autoSpaceDE w:val="0"/>
        <w:autoSpaceDN w:val="0"/>
        <w:adjustRightInd w:val="0"/>
        <w:spacing w:line="600" w:lineRule="exact"/>
        <w:ind w:firstLineChars="300" w:firstLine="960"/>
        <w:jc w:val="left"/>
        <w:outlineLvl w:val="2"/>
        <w:rPr>
          <w:rFonts w:ascii="仿宋_GB2312" w:eastAsia="仿宋_GB2312"/>
          <w:b/>
          <w:color w:val="000000"/>
          <w:sz w:val="32"/>
          <w:szCs w:val="32"/>
        </w:rPr>
      </w:pPr>
      <w:r>
        <w:rPr>
          <w:rFonts w:ascii="仿宋_GB2312" w:eastAsia="仿宋_GB2312" w:hAnsi="仿宋_GB2312" w:cs="仿宋_GB2312" w:hint="eastAsia"/>
          <w:color w:val="000000"/>
          <w:sz w:val="32"/>
          <w:szCs w:val="32"/>
        </w:rPr>
        <w:t>本部门无专项预算资金，无任何专项项目。</w:t>
      </w:r>
    </w:p>
    <w:p w14:paraId="5B6480F1" w14:textId="77777777" w:rsidR="006E6B0D" w:rsidRDefault="00B318F1">
      <w:pPr>
        <w:numPr>
          <w:ilvl w:val="0"/>
          <w:numId w:val="4"/>
        </w:numPr>
        <w:spacing w:line="600" w:lineRule="exact"/>
        <w:ind w:firstLineChars="150" w:firstLine="660"/>
        <w:jc w:val="center"/>
        <w:outlineLvl w:val="0"/>
        <w:rPr>
          <w:rStyle w:val="10"/>
          <w:rFonts w:ascii="黑体" w:eastAsia="黑体" w:hAnsi="黑体"/>
          <w:b w:val="0"/>
        </w:rPr>
      </w:pPr>
      <w:bookmarkStart w:id="55" w:name="_Toc15377225"/>
      <w:bookmarkStart w:id="56" w:name="_Toc15396613"/>
      <w:r>
        <w:rPr>
          <w:rFonts w:ascii="黑体" w:eastAsia="黑体" w:hAnsi="黑体" w:hint="eastAsia"/>
          <w:color w:val="000000"/>
          <w:sz w:val="44"/>
          <w:szCs w:val="44"/>
        </w:rPr>
        <w:t>名</w:t>
      </w:r>
      <w:r>
        <w:rPr>
          <w:rStyle w:val="10"/>
          <w:rFonts w:ascii="黑体" w:eastAsia="黑体" w:hAnsi="黑体" w:hint="eastAsia"/>
          <w:b w:val="0"/>
        </w:rPr>
        <w:t>词解释</w:t>
      </w:r>
      <w:bookmarkEnd w:id="55"/>
      <w:bookmarkEnd w:id="56"/>
    </w:p>
    <w:p w14:paraId="39B37957" w14:textId="77777777" w:rsidR="006E6B0D" w:rsidRDefault="006E6B0D">
      <w:pPr>
        <w:spacing w:line="600" w:lineRule="exact"/>
        <w:jc w:val="left"/>
        <w:rPr>
          <w:rFonts w:ascii="宋体"/>
          <w:b/>
          <w:color w:val="000000"/>
          <w:sz w:val="44"/>
          <w:szCs w:val="44"/>
        </w:rPr>
      </w:pPr>
    </w:p>
    <w:p w14:paraId="3542C5A3" w14:textId="77777777" w:rsidR="006E6B0D" w:rsidRDefault="00B318F1">
      <w:pPr>
        <w:pStyle w:val="Default"/>
        <w:spacing w:line="560" w:lineRule="exact"/>
        <w:ind w:firstLineChars="200" w:firstLine="640"/>
        <w:rPr>
          <w:rFonts w:ascii="仿宋_GB2312" w:eastAsia="仿宋_GB2312"/>
          <w:sz w:val="32"/>
          <w:szCs w:val="32"/>
        </w:rPr>
      </w:pPr>
      <w:bookmarkStart w:id="57"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5DA4DF8C" w14:textId="77777777" w:rsidR="006E6B0D" w:rsidRDefault="00B318F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1920D5D4" w14:textId="77777777" w:rsidR="006E6B0D" w:rsidRDefault="00B318F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年末结转和结余：指单位按有关规定结转到下年或以后年度继续使用的资金。</w:t>
      </w:r>
    </w:p>
    <w:p w14:paraId="1BB7E2EF" w14:textId="77777777" w:rsidR="006E6B0D" w:rsidRDefault="00B318F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一般公共服务（类）工商行政管理事务（款）行政运行（项）：指反映行政单位的（包括实行公务员管理的事业单位）的基本支出。</w:t>
      </w:r>
    </w:p>
    <w:p w14:paraId="7889B826" w14:textId="77777777" w:rsidR="006E6B0D" w:rsidRDefault="00B318F1">
      <w:pPr>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社会保障和就业（类）</w:t>
      </w:r>
      <w:r>
        <w:rPr>
          <w:rStyle w:val="ac"/>
          <w:rFonts w:ascii="仿宋_GB2312" w:eastAsia="仿宋_GB2312" w:hint="eastAsia"/>
          <w:b w:val="0"/>
          <w:color w:val="000000"/>
          <w:sz w:val="32"/>
          <w:szCs w:val="32"/>
        </w:rPr>
        <w:t>行政事业单位离退休（款）机关事业单位基本养老保险缴费支出（项）</w:t>
      </w:r>
      <w:r>
        <w:rPr>
          <w:rStyle w:val="ac"/>
          <w:rFonts w:ascii="仿宋_GB2312" w:eastAsia="仿宋_GB2312"/>
          <w:b w:val="0"/>
          <w:color w:val="000000"/>
          <w:sz w:val="32"/>
          <w:szCs w:val="32"/>
        </w:rPr>
        <w:t>:</w:t>
      </w:r>
      <w:r>
        <w:rPr>
          <w:rFonts w:ascii="仿宋_GB2312" w:eastAsia="仿宋_GB2312" w:hint="eastAsia"/>
          <w:color w:val="000000"/>
          <w:sz w:val="32"/>
          <w:szCs w:val="32"/>
        </w:rPr>
        <w:t>指反映机关事业单位实施养老保险制度由单位缴纳的基本养老保险费支出；</w:t>
      </w:r>
      <w:r>
        <w:rPr>
          <w:rStyle w:val="ac"/>
          <w:rFonts w:ascii="仿宋_GB2312" w:eastAsia="仿宋_GB2312" w:hint="eastAsia"/>
          <w:b w:val="0"/>
          <w:color w:val="000000"/>
          <w:sz w:val="32"/>
          <w:szCs w:val="32"/>
        </w:rPr>
        <w:t>社会保障和就业（类）行政事业单位离退休（款）机关事业单位职业年金缴费支出（项）</w:t>
      </w:r>
      <w:r>
        <w:rPr>
          <w:rStyle w:val="ac"/>
          <w:rFonts w:ascii="仿宋_GB2312" w:eastAsia="仿宋_GB2312"/>
          <w:b w:val="0"/>
          <w:color w:val="000000"/>
          <w:sz w:val="32"/>
          <w:szCs w:val="32"/>
        </w:rPr>
        <w:t>:</w:t>
      </w:r>
      <w:r>
        <w:rPr>
          <w:rFonts w:ascii="仿宋_GB2312" w:eastAsia="仿宋_GB2312" w:hint="eastAsia"/>
          <w:color w:val="000000"/>
          <w:sz w:val="32"/>
          <w:szCs w:val="32"/>
        </w:rPr>
        <w:t>指反映机关事业单位实施养老保险制度由单位实际缴纳的职业年金支出。</w:t>
      </w:r>
    </w:p>
    <w:p w14:paraId="566A7507" w14:textId="2683EFDC" w:rsidR="006E6B0D" w:rsidRDefault="00B318F1">
      <w:pPr>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w:t>
      </w:r>
      <w:r>
        <w:rPr>
          <w:rStyle w:val="ac"/>
          <w:rFonts w:ascii="仿宋_GB2312" w:eastAsia="仿宋_GB2312" w:hint="eastAsia"/>
          <w:b w:val="0"/>
          <w:color w:val="000000"/>
          <w:sz w:val="32"/>
          <w:szCs w:val="32"/>
        </w:rPr>
        <w:t>医疗卫生与计划生育（类）医疗保障（款）行政单</w:t>
      </w:r>
      <w:r>
        <w:rPr>
          <w:rStyle w:val="ac"/>
          <w:rFonts w:ascii="仿宋_GB2312" w:eastAsia="仿宋_GB2312" w:hint="eastAsia"/>
          <w:b w:val="0"/>
          <w:color w:val="000000"/>
          <w:sz w:val="32"/>
          <w:szCs w:val="32"/>
        </w:rPr>
        <w:lastRenderedPageBreak/>
        <w:t>位医疗（项）</w:t>
      </w:r>
      <w:r>
        <w:rPr>
          <w:rStyle w:val="ac"/>
          <w:rFonts w:ascii="仿宋_GB2312" w:eastAsia="仿宋_GB2312"/>
          <w:b w:val="0"/>
          <w:color w:val="000000"/>
          <w:sz w:val="32"/>
          <w:szCs w:val="32"/>
        </w:rPr>
        <w:t>:</w:t>
      </w:r>
      <w:r>
        <w:rPr>
          <w:rFonts w:ascii="仿宋_GB2312" w:eastAsia="仿宋_GB2312" w:hint="eastAsia"/>
          <w:color w:val="000000"/>
          <w:sz w:val="32"/>
          <w:szCs w:val="32"/>
        </w:rPr>
        <w:t>指反映财政部门集中</w:t>
      </w:r>
      <w:r w:rsidR="001004D8">
        <w:rPr>
          <w:rFonts w:ascii="仿宋_GB2312" w:eastAsia="仿宋_GB2312" w:hint="eastAsia"/>
          <w:color w:val="000000"/>
          <w:sz w:val="32"/>
          <w:szCs w:val="32"/>
        </w:rPr>
        <w:t>安</w:t>
      </w:r>
      <w:r>
        <w:rPr>
          <w:rFonts w:ascii="仿宋_GB2312" w:eastAsia="仿宋_GB2312" w:hint="eastAsia"/>
          <w:color w:val="000000"/>
          <w:sz w:val="32"/>
          <w:szCs w:val="32"/>
        </w:rPr>
        <w:t>排的行政单位基本医疗保险缴费经费，未参加医疗保险的行政单位的公费医疗经费，按国家规定享受离休人员、红军老战士待遇人员的医疗经费。</w:t>
      </w:r>
    </w:p>
    <w:p w14:paraId="4D1864AF" w14:textId="77777777" w:rsidR="006E6B0D" w:rsidRDefault="00B318F1">
      <w:pPr>
        <w:ind w:firstLineChars="200" w:firstLine="640"/>
        <w:rPr>
          <w:rFonts w:ascii="仿宋_GB2312" w:eastAsia="仿宋_GB2312"/>
          <w:color w:val="000000"/>
          <w:sz w:val="32"/>
          <w:szCs w:val="32"/>
        </w:rPr>
      </w:pPr>
      <w:r>
        <w:rPr>
          <w:rFonts w:ascii="仿宋_GB2312" w:eastAsia="仿宋_GB2312"/>
          <w:color w:val="000000"/>
          <w:sz w:val="32"/>
          <w:szCs w:val="32"/>
        </w:rPr>
        <w:t>7.</w:t>
      </w:r>
      <w:r>
        <w:rPr>
          <w:rStyle w:val="ac"/>
          <w:rFonts w:ascii="仿宋_GB2312" w:eastAsia="仿宋_GB2312" w:hint="eastAsia"/>
          <w:b w:val="0"/>
          <w:color w:val="000000"/>
          <w:sz w:val="32"/>
          <w:szCs w:val="32"/>
        </w:rPr>
        <w:t>住房保障（类）住房改革支出（款）住房公积金（项）</w:t>
      </w:r>
      <w:r>
        <w:rPr>
          <w:rStyle w:val="ac"/>
          <w:rFonts w:ascii="仿宋_GB2312" w:eastAsia="仿宋_GB2312"/>
          <w:b w:val="0"/>
          <w:color w:val="000000"/>
          <w:sz w:val="32"/>
          <w:szCs w:val="32"/>
        </w:rPr>
        <w:t>:</w:t>
      </w:r>
      <w:r>
        <w:rPr>
          <w:rFonts w:ascii="仿宋_GB2312" w:eastAsia="仿宋_GB2312" w:hint="eastAsia"/>
          <w:color w:val="000000"/>
          <w:sz w:val="32"/>
          <w:szCs w:val="32"/>
        </w:rPr>
        <w:t>指反映行政事业单位按人力资源和社会保障部、财政部规定的基本工资和津贴补贴以及规定比例为职工缴纳的住房公积金。</w:t>
      </w:r>
      <w:r>
        <w:rPr>
          <w:rFonts w:ascii="仿宋_GB2312" w:eastAsia="仿宋_GB2312"/>
          <w:color w:val="000000"/>
          <w:sz w:val="32"/>
          <w:szCs w:val="32"/>
        </w:rPr>
        <w:br/>
        <w:t xml:space="preserve">   8</w:t>
      </w:r>
      <w:r>
        <w:rPr>
          <w:rFonts w:ascii="仿宋_GB2312" w:eastAsia="仿宋_GB2312" w:hint="eastAsia"/>
          <w:color w:val="000000"/>
          <w:sz w:val="32"/>
          <w:szCs w:val="32"/>
        </w:rPr>
        <w:t>、基本支出：指为保障机构正常运转、完成日常工作任务而发生的人员支出和公用支出。</w:t>
      </w:r>
    </w:p>
    <w:p w14:paraId="3BDB70EE" w14:textId="77777777" w:rsidR="006E6B0D" w:rsidRDefault="00B318F1">
      <w:pPr>
        <w:pStyle w:val="Default"/>
        <w:spacing w:line="560" w:lineRule="exact"/>
        <w:ind w:firstLineChars="100" w:firstLine="32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C882EC1" w14:textId="77777777" w:rsidR="006E6B0D" w:rsidRDefault="00B318F1">
      <w:pPr>
        <w:spacing w:line="600" w:lineRule="exact"/>
        <w:jc w:val="center"/>
        <w:outlineLvl w:val="0"/>
        <w:rPr>
          <w:rStyle w:val="10"/>
          <w:rFonts w:ascii="黑体" w:eastAsia="黑体" w:hAnsi="黑体"/>
          <w:b w:val="0"/>
        </w:rPr>
      </w:pPr>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58"/>
    </w:p>
    <w:p w14:paraId="3F768937" w14:textId="77777777" w:rsidR="006E6B0D" w:rsidRDefault="00B318F1">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p>
    <w:p w14:paraId="417ADA6C" w14:textId="77777777" w:rsidR="006E6B0D" w:rsidRDefault="006E6B0D">
      <w:pPr>
        <w:spacing w:line="580" w:lineRule="exact"/>
        <w:jc w:val="center"/>
        <w:rPr>
          <w:rFonts w:ascii="方正小标宋简体" w:eastAsia="方正小标宋简体" w:hAnsi="方正小标宋简体" w:cs="方正小标宋简体"/>
          <w:sz w:val="44"/>
          <w:szCs w:val="44"/>
        </w:rPr>
      </w:pPr>
    </w:p>
    <w:p w14:paraId="211A3A1A" w14:textId="77777777" w:rsidR="006E6B0D" w:rsidRDefault="00B318F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阿坝州民营经济工作指导中心</w:t>
      </w: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整体支出绩效评价报告</w:t>
      </w:r>
    </w:p>
    <w:p w14:paraId="0633BB42" w14:textId="77777777" w:rsidR="006E6B0D" w:rsidRDefault="00B318F1">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14:paraId="09A39538" w14:textId="77777777" w:rsidR="006E6B0D" w:rsidRDefault="006E6B0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14:paraId="63A02855" w14:textId="77777777" w:rsidR="006E6B0D" w:rsidRDefault="00B318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12383E6A" w14:textId="77777777" w:rsidR="006E6B0D" w:rsidRDefault="00B318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14:paraId="12BF33D0" w14:textId="77777777" w:rsidR="006E6B0D" w:rsidRDefault="00B318F1">
      <w:pPr>
        <w:pStyle w:val="2"/>
        <w:ind w:firstLineChars="200" w:firstLine="640"/>
        <w:rPr>
          <w:rFonts w:ascii="仿宋" w:eastAsia="仿宋_GB2312" w:hAnsi="仿宋"/>
          <w:b w:val="0"/>
          <w:bCs w:val="0"/>
          <w:color w:val="000000"/>
        </w:rPr>
      </w:pPr>
      <w:r>
        <w:rPr>
          <w:rFonts w:ascii="仿宋_GB2312" w:eastAsia="仿宋_GB2312" w:hAnsi="仿宋_GB2312" w:cs="仿宋_GB2312" w:hint="eastAsia"/>
          <w:b w:val="0"/>
          <w:bCs w:val="0"/>
          <w:color w:val="000000"/>
        </w:rPr>
        <w:t>阿坝州民营经济工作指导中心事业编制。</w:t>
      </w:r>
      <w:r>
        <w:rPr>
          <w:rFonts w:ascii="仿宋_GB2312" w:eastAsia="仿宋_GB2312" w:hAnsi="仿宋_GB2312" w:cs="仿宋_GB2312" w:hint="eastAsia"/>
          <w:b w:val="0"/>
          <w:bCs w:val="0"/>
          <w:kern w:val="0"/>
        </w:rPr>
        <w:t>属一级预算单位，</w:t>
      </w:r>
      <w:r>
        <w:rPr>
          <w:rFonts w:ascii="仿宋_GB2312" w:eastAsia="仿宋_GB2312" w:hAnsi="仿宋_GB2312" w:cs="仿宋_GB2312" w:hint="eastAsia"/>
          <w:b w:val="0"/>
          <w:bCs w:val="0"/>
          <w:color w:val="000000"/>
        </w:rPr>
        <w:t>事业单位1个，</w:t>
      </w:r>
      <w:r>
        <w:rPr>
          <w:rFonts w:ascii="仿宋_GB2312" w:eastAsia="仿宋_GB2312" w:hAnsi="仿宋_GB2312" w:cs="仿宋_GB2312" w:hint="eastAsia"/>
          <w:b w:val="0"/>
          <w:bCs w:val="0"/>
          <w:kern w:val="0"/>
        </w:rPr>
        <w:t>其中内设机构1个，事业编制5个，无下属二级预算单位，</w:t>
      </w:r>
      <w:r>
        <w:rPr>
          <w:rFonts w:ascii="仿宋_GB2312" w:eastAsia="仿宋_GB2312" w:hAnsi="仿宋_GB2312" w:cs="仿宋_GB2312" w:hint="eastAsia"/>
          <w:b w:val="0"/>
          <w:bCs w:val="0"/>
          <w:color w:val="000000"/>
        </w:rPr>
        <w:t>无参照公务员法管理的事业单位。阿坝州消委会管理服务中心事业编制。</w:t>
      </w:r>
      <w:r>
        <w:rPr>
          <w:rFonts w:ascii="仿宋_GB2312" w:eastAsia="仿宋_GB2312" w:hAnsi="仿宋_GB2312" w:cs="仿宋_GB2312" w:hint="eastAsia"/>
          <w:b w:val="0"/>
          <w:bCs w:val="0"/>
          <w:kern w:val="0"/>
        </w:rPr>
        <w:t>属一级预算单位，</w:t>
      </w:r>
      <w:r>
        <w:rPr>
          <w:rFonts w:ascii="仿宋_GB2312" w:eastAsia="仿宋_GB2312" w:hAnsi="仿宋_GB2312" w:cs="仿宋_GB2312" w:hint="eastAsia"/>
          <w:b w:val="0"/>
          <w:bCs w:val="0"/>
          <w:color w:val="000000"/>
        </w:rPr>
        <w:t>事业单位1个，</w:t>
      </w:r>
      <w:r>
        <w:rPr>
          <w:rFonts w:ascii="仿宋_GB2312" w:eastAsia="仿宋_GB2312" w:hAnsi="仿宋_GB2312" w:cs="仿宋_GB2312" w:hint="eastAsia"/>
          <w:b w:val="0"/>
          <w:bCs w:val="0"/>
          <w:kern w:val="0"/>
        </w:rPr>
        <w:t>其中内设机构1个，事业编制4个，无下属二级预算单位，</w:t>
      </w:r>
      <w:r>
        <w:rPr>
          <w:rFonts w:ascii="仿宋_GB2312" w:eastAsia="仿宋_GB2312" w:hAnsi="仿宋_GB2312" w:cs="仿宋_GB2312" w:hint="eastAsia"/>
          <w:b w:val="0"/>
          <w:bCs w:val="0"/>
          <w:color w:val="000000"/>
        </w:rPr>
        <w:t>无参照公务员法管理的事业单位。</w:t>
      </w:r>
    </w:p>
    <w:p w14:paraId="4C337B18" w14:textId="77777777" w:rsidR="006E6B0D" w:rsidRDefault="00B318F1">
      <w:pPr>
        <w:widowControl/>
        <w:numPr>
          <w:ilvl w:val="0"/>
          <w:numId w:val="5"/>
        </w:numPr>
        <w:adjustRightInd w:val="0"/>
        <w:snapToGrid w:val="0"/>
        <w:spacing w:line="580" w:lineRule="exact"/>
        <w:ind w:firstLineChars="200" w:firstLine="640"/>
        <w:contextualSpacing/>
        <w:jc w:val="left"/>
        <w:rPr>
          <w:rFonts w:ascii="仿宋" w:eastAsia="仿宋_GB2312" w:hAnsi="仿宋"/>
          <w:color w:val="000000"/>
          <w:sz w:val="32"/>
          <w:szCs w:val="32"/>
        </w:rPr>
      </w:pPr>
      <w:r>
        <w:rPr>
          <w:rFonts w:ascii="仿宋_GB2312" w:eastAsia="仿宋_GB2312" w:hAnsi="宋体" w:cs="宋体" w:hint="eastAsia"/>
          <w:color w:val="000000"/>
          <w:kern w:val="0"/>
          <w:sz w:val="32"/>
          <w:szCs w:val="32"/>
          <w:shd w:val="clear" w:color="auto" w:fill="FFFFFF"/>
          <w:lang w:val="zh-CN"/>
        </w:rPr>
        <w:t>机构职能。</w:t>
      </w:r>
    </w:p>
    <w:p w14:paraId="6E061AF6" w14:textId="77777777" w:rsidR="006E6B0D" w:rsidRDefault="00B318F1">
      <w:pPr>
        <w:widowControl/>
        <w:adjustRightInd w:val="0"/>
        <w:snapToGrid w:val="0"/>
        <w:spacing w:line="580" w:lineRule="exact"/>
        <w:ind w:firstLineChars="200" w:firstLine="640"/>
        <w:contextualSpacing/>
        <w:jc w:val="left"/>
        <w:rPr>
          <w:rFonts w:ascii="仿宋" w:eastAsia="仿宋_GB2312" w:hAnsi="仿宋"/>
          <w:color w:val="000000"/>
          <w:sz w:val="32"/>
          <w:szCs w:val="32"/>
        </w:rPr>
      </w:pPr>
      <w:r>
        <w:rPr>
          <w:rFonts w:ascii="仿宋_GB2312" w:eastAsia="仿宋_GB2312" w:hAnsi="仿宋_GB2312" w:cs="仿宋_GB2312" w:hint="eastAsia"/>
          <w:color w:val="000000"/>
          <w:sz w:val="32"/>
          <w:szCs w:val="32"/>
        </w:rPr>
        <w:t>阿坝州民营经济工作指导中心事业编制。</w:t>
      </w:r>
      <w:r>
        <w:rPr>
          <w:rFonts w:ascii="仿宋_GB2312" w:eastAsia="仿宋_GB2312" w:hAnsi="仿宋_GB2312" w:cs="仿宋_GB2312" w:hint="eastAsia"/>
          <w:kern w:val="0"/>
          <w:sz w:val="32"/>
          <w:szCs w:val="32"/>
        </w:rPr>
        <w:t>属一级预算单位，</w:t>
      </w:r>
      <w:r>
        <w:rPr>
          <w:rFonts w:ascii="仿宋_GB2312" w:eastAsia="仿宋_GB2312" w:hAnsi="仿宋_GB2312" w:cs="仿宋_GB2312" w:hint="eastAsia"/>
          <w:color w:val="000000"/>
          <w:sz w:val="32"/>
          <w:szCs w:val="32"/>
        </w:rPr>
        <w:t>事业单位1个，</w:t>
      </w:r>
      <w:r>
        <w:rPr>
          <w:rFonts w:ascii="仿宋_GB2312" w:eastAsia="仿宋_GB2312" w:hAnsi="仿宋_GB2312" w:cs="仿宋_GB2312" w:hint="eastAsia"/>
          <w:kern w:val="0"/>
          <w:sz w:val="32"/>
          <w:szCs w:val="32"/>
        </w:rPr>
        <w:t>其中内设机构1个，事业编制5个，无下属二级预算单位，</w:t>
      </w:r>
      <w:r>
        <w:rPr>
          <w:rFonts w:ascii="仿宋_GB2312" w:eastAsia="仿宋_GB2312" w:hAnsi="仿宋_GB2312" w:cs="仿宋_GB2312" w:hint="eastAsia"/>
          <w:color w:val="000000"/>
          <w:sz w:val="32"/>
          <w:szCs w:val="32"/>
        </w:rPr>
        <w:t>无参照公务员法管理的事业单位。阿坝州消委会管理服务中心事业编制。</w:t>
      </w:r>
      <w:r>
        <w:rPr>
          <w:rFonts w:ascii="仿宋_GB2312" w:eastAsia="仿宋_GB2312" w:hAnsi="仿宋_GB2312" w:cs="仿宋_GB2312" w:hint="eastAsia"/>
          <w:kern w:val="0"/>
          <w:sz w:val="32"/>
          <w:szCs w:val="32"/>
        </w:rPr>
        <w:t>属一级预算单位，</w:t>
      </w:r>
      <w:r>
        <w:rPr>
          <w:rFonts w:ascii="仿宋_GB2312" w:eastAsia="仿宋_GB2312" w:hAnsi="仿宋_GB2312" w:cs="仿宋_GB2312" w:hint="eastAsia"/>
          <w:color w:val="000000"/>
          <w:sz w:val="32"/>
          <w:szCs w:val="32"/>
        </w:rPr>
        <w:t>事业单位1个，</w:t>
      </w:r>
      <w:r>
        <w:rPr>
          <w:rFonts w:ascii="仿宋_GB2312" w:eastAsia="仿宋_GB2312" w:hAnsi="仿宋_GB2312" w:cs="仿宋_GB2312" w:hint="eastAsia"/>
          <w:kern w:val="0"/>
          <w:sz w:val="32"/>
          <w:szCs w:val="32"/>
        </w:rPr>
        <w:t>其中内设机构1个，事业编制4个，无下属二级预算单位，</w:t>
      </w:r>
      <w:r>
        <w:rPr>
          <w:rFonts w:ascii="仿宋_GB2312" w:eastAsia="仿宋_GB2312" w:hAnsi="仿宋_GB2312" w:cs="仿宋_GB2312" w:hint="eastAsia"/>
          <w:color w:val="000000"/>
          <w:sz w:val="32"/>
          <w:szCs w:val="32"/>
        </w:rPr>
        <w:t>无参照公务员法管理的事业单位。</w:t>
      </w:r>
    </w:p>
    <w:p w14:paraId="7B454800" w14:textId="77777777" w:rsidR="006E6B0D" w:rsidRDefault="006E6B0D">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p>
    <w:p w14:paraId="2BE812ED" w14:textId="77777777" w:rsidR="006E6B0D" w:rsidRDefault="00B318F1">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人员概况。</w:t>
      </w:r>
    </w:p>
    <w:p w14:paraId="012AC95F" w14:textId="77777777" w:rsidR="006E6B0D" w:rsidRDefault="00B318F1">
      <w:pPr>
        <w:tabs>
          <w:tab w:val="left" w:pos="540"/>
          <w:tab w:val="left" w:pos="900"/>
        </w:tabs>
        <w:spacing w:line="560" w:lineRule="exact"/>
        <w:ind w:firstLineChars="200" w:firstLine="640"/>
        <w:rPr>
          <w:rFonts w:ascii="黑体" w:eastAsia="仿宋_GB2312" w:hAnsi="宋体"/>
          <w:sz w:val="32"/>
          <w:szCs w:val="32"/>
        </w:rPr>
      </w:pPr>
      <w:r>
        <w:rPr>
          <w:rFonts w:ascii="仿宋_GB2312" w:eastAsia="仿宋_GB2312" w:hAnsi="宋体" w:hint="eastAsia"/>
          <w:sz w:val="32"/>
          <w:szCs w:val="32"/>
        </w:rPr>
        <w:t>截至2019年末，人员编制数9人，实有在职事业人员9人，其中：</w:t>
      </w:r>
      <w:r>
        <w:rPr>
          <w:rFonts w:ascii="仿宋_GB2312" w:eastAsia="仿宋_GB2312" w:hAnsi="仿宋_GB2312" w:cs="仿宋_GB2312" w:hint="eastAsia"/>
          <w:color w:val="000000"/>
          <w:sz w:val="32"/>
          <w:szCs w:val="32"/>
        </w:rPr>
        <w:t>阿坝州民营经济工作指导中心5人，阿坝州消委会管理服务中心4人。</w:t>
      </w:r>
    </w:p>
    <w:p w14:paraId="617BE89F" w14:textId="77777777" w:rsidR="006E6B0D" w:rsidRDefault="00B318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699814EB" w14:textId="77777777" w:rsidR="006E6B0D" w:rsidRDefault="00B318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0A677C07" w14:textId="77777777" w:rsidR="006E6B0D" w:rsidRDefault="00B318F1">
      <w:pPr>
        <w:pStyle w:val="ab"/>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2019年预算收入159.11万元，全年收入总额159.11万元。2019年州本级</w:t>
      </w:r>
      <w:r>
        <w:rPr>
          <w:rFonts w:ascii="仿宋_GB2312" w:eastAsia="仿宋_GB2312" w:hAnsi="仿宋" w:hint="eastAsia"/>
          <w:sz w:val="32"/>
          <w:szCs w:val="32"/>
        </w:rPr>
        <w:t>公共预算拨款收入</w:t>
      </w:r>
      <w:r>
        <w:rPr>
          <w:rFonts w:ascii="仿宋_GB2312" w:eastAsia="仿宋_GB2312" w:hAnsi="仿宋_GB2312" w:cs="仿宋_GB2312" w:hint="eastAsia"/>
          <w:color w:val="333333"/>
          <w:sz w:val="32"/>
          <w:szCs w:val="32"/>
        </w:rPr>
        <w:t>159.11</w:t>
      </w:r>
      <w:r>
        <w:rPr>
          <w:rFonts w:ascii="仿宋_GB2312" w:eastAsia="仿宋_GB2312" w:hAnsi="仿宋" w:hint="eastAsia"/>
          <w:sz w:val="32"/>
          <w:szCs w:val="32"/>
        </w:rPr>
        <w:t>万元。</w:t>
      </w:r>
    </w:p>
    <w:p w14:paraId="3F0DC74C" w14:textId="77777777" w:rsidR="006E6B0D" w:rsidRDefault="00B318F1">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14:paraId="0EA395A4" w14:textId="77777777" w:rsidR="006E6B0D" w:rsidRDefault="00B318F1">
      <w:pPr>
        <w:snapToGrid w:val="0"/>
        <w:spacing w:line="56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仿宋_GB2312" w:cs="仿宋_GB2312" w:hint="eastAsia"/>
          <w:color w:val="333333"/>
          <w:sz w:val="32"/>
          <w:szCs w:val="32"/>
        </w:rPr>
        <w:t>2019年全年支出159.11万元，其中工资福利支出150.77万元，商品和服务支出8.34万元。</w:t>
      </w:r>
    </w:p>
    <w:p w14:paraId="34B05EB0" w14:textId="77777777" w:rsidR="006E6B0D" w:rsidRDefault="00B318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14:paraId="6D2D62EC" w14:textId="77777777" w:rsidR="006E6B0D" w:rsidRDefault="00B318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14:paraId="0138E18A" w14:textId="77777777" w:rsidR="006E6B0D" w:rsidRDefault="00B318F1">
      <w:pPr>
        <w:pStyle w:val="ab"/>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按照州财政局要求编制了2019年预算，预算159.11万元，其中工资和福利支出150.77万元，商品和服务支出8.34万元。2019年全年支出159.11万元，其中工资福利支出150.77万元，商品和服务支出8.34万元。 “三公”经费中，公务接待费支出数1185元，对比预算节约66.44%。</w:t>
      </w:r>
    </w:p>
    <w:p w14:paraId="7E310A86" w14:textId="77777777" w:rsidR="006E6B0D" w:rsidRDefault="00B318F1">
      <w:pPr>
        <w:pStyle w:val="ab"/>
        <w:spacing w:before="0" w:beforeAutospacing="0" w:after="0" w:afterAutospacing="0" w:line="576" w:lineRule="exact"/>
        <w:ind w:firstLineChars="200" w:firstLine="640"/>
        <w:rPr>
          <w:rFonts w:ascii="仿宋_GB2312" w:eastAsia="仿宋_GB2312"/>
          <w:color w:val="000000"/>
          <w:sz w:val="32"/>
          <w:szCs w:val="32"/>
          <w:shd w:val="clear" w:color="auto" w:fill="FFFFFF"/>
          <w:lang w:val="zh-CN"/>
        </w:rPr>
      </w:pPr>
      <w:r>
        <w:rPr>
          <w:rFonts w:ascii="仿宋_GB2312" w:eastAsia="仿宋_GB2312" w:hint="eastAsia"/>
          <w:color w:val="000000"/>
          <w:sz w:val="32"/>
          <w:szCs w:val="32"/>
          <w:shd w:val="clear" w:color="auto" w:fill="FFFFFF"/>
          <w:lang w:val="zh-CN"/>
        </w:rPr>
        <w:t>（二）结果应用情况。</w:t>
      </w:r>
    </w:p>
    <w:p w14:paraId="3A6DBB01"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1、阿坝州民营经济工作指导中心</w:t>
      </w:r>
    </w:p>
    <w:p w14:paraId="1EABF234" w14:textId="7CE9C443" w:rsidR="006E6B0D" w:rsidRDefault="00B318F1">
      <w:pPr>
        <w:pStyle w:val="ab"/>
        <w:spacing w:before="0" w:beforeAutospacing="0" w:after="0" w:afterAutospacing="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深化商事制度改革。</w:t>
      </w:r>
      <w:r>
        <w:rPr>
          <w:rFonts w:ascii="仿宋_GB2312" w:eastAsia="仿宋_GB2312" w:hAnsi="仿宋_GB2312" w:cs="仿宋_GB2312" w:hint="eastAsia"/>
          <w:sz w:val="32"/>
          <w:szCs w:val="32"/>
        </w:rPr>
        <w:t>一是进一步降低准入门槛，放宽企业名称登记，简化经营范围登记，有效激发社会投资创业热情。二是全面落实“先照后证”改革，为企业提供高效便捷</w:t>
      </w:r>
      <w:r>
        <w:rPr>
          <w:rFonts w:ascii="仿宋_GB2312" w:eastAsia="仿宋_GB2312" w:hAnsi="仿宋_GB2312" w:cs="仿宋_GB2312" w:hint="eastAsia"/>
          <w:sz w:val="32"/>
          <w:szCs w:val="32"/>
        </w:rPr>
        <w:lastRenderedPageBreak/>
        <w:t>的注册登记服务。三是全力推进“多证合一”改革，实行“三十三证合一”。截</w:t>
      </w:r>
      <w:r w:rsidR="004D3137">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目前，全州工商部门核发（换发）“多证合一、一照一码”营业执照16913户。四是企业登记实现从申照到领照全流程“键对键、零见面”的全程电子化政务服务新模式，全州办理企业全程电子化登记416件。五是全面实施简易注销登记，优化市场主体退出机制。共办理企业简易注销登记159件，个体工商户简易注销6598户。六是推行“政银合作”登记服务，提升工商注册便利化，实现申请人可选择到银行网点由银行网点导办人员协助办理企业登记注册。</w:t>
      </w:r>
    </w:p>
    <w:p w14:paraId="45776A64"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强化招商引资。</w:t>
      </w:r>
      <w:r>
        <w:rPr>
          <w:rFonts w:ascii="仿宋_GB2312" w:eastAsia="仿宋_GB2312" w:hAnsi="仿宋_GB2312" w:cs="仿宋_GB2312" w:hint="eastAsia"/>
          <w:sz w:val="32"/>
          <w:szCs w:val="32"/>
        </w:rPr>
        <w:t>制定了《阿坝藏族羌族自治州招商引资项目退出办法（试行）》，修订了《阿坝藏族羌族自治州投资优惠政策若干规定》。积极对接企业项目，共达成了36亿元协同发展合作项目。积极开展招商活动，共签订投资合作项目83个、签约金额331.19亿元。组织各类企业210家参加 “川货全国行” （广州站、迪庆站）、第十七届西博会等活动，实现现场成交额1402万元，达成协议金额2.54余亿元。积极引进和培育电商企业，发展电商服务企业18家，培育国家级电子商务示范企业1家、省级电子商务重点企业2家、州级电子商务重点企业3家。</w:t>
      </w:r>
    </w:p>
    <w:p w14:paraId="11394C55"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强化融资服务。</w:t>
      </w:r>
      <w:r>
        <w:rPr>
          <w:rFonts w:ascii="仿宋_GB2312" w:eastAsia="仿宋_GB2312" w:hAnsi="仿宋_GB2312" w:cs="仿宋_GB2312" w:hint="eastAsia"/>
          <w:sz w:val="32"/>
          <w:szCs w:val="32"/>
        </w:rPr>
        <w:t>通过财政奖励、贴息、应急转贷、风险分担等措施，加大有效信贷投放，缓解实体经济“融资难”、“融资贵”问题。截至目前，全州银行业金融机构为我州2907户民营企业发放贷款31.67亿元，占贷款比例10.87%。引导</w:t>
      </w:r>
      <w:r>
        <w:rPr>
          <w:rFonts w:ascii="仿宋_GB2312" w:eastAsia="仿宋_GB2312" w:hAnsi="仿宋_GB2312" w:cs="仿宋_GB2312" w:hint="eastAsia"/>
          <w:sz w:val="32"/>
          <w:szCs w:val="32"/>
        </w:rPr>
        <w:lastRenderedPageBreak/>
        <w:t>融资担保公司加强与银行业机构的合作，为民营企业融资提供担保增信服务，今年4家融资担保公司为州内11户民营企业提供5040万元的融资担保。</w:t>
      </w:r>
    </w:p>
    <w:p w14:paraId="5E320FBA"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2、阿坝州消委会管理服务中心</w:t>
      </w:r>
    </w:p>
    <w:p w14:paraId="41922AE9"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积极协助职能部门有效开展“</w:t>
      </w:r>
      <w:r>
        <w:rPr>
          <w:rFonts w:ascii="仿宋_GB2312" w:eastAsia="仿宋_GB2312" w:hAnsi="仿宋_GB2312" w:cs="仿宋_GB2312" w:hint="eastAsia"/>
          <w:b/>
          <w:bCs/>
          <w:sz w:val="32"/>
          <w:szCs w:val="32"/>
          <w:lang w:val="zh-CN"/>
        </w:rPr>
        <w:t>红盾春雷行动201</w:t>
      </w: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lang w:val="zh-CN"/>
        </w:rPr>
        <w:t>按照全省统一安排部署，积极配合职能部门在全州开展了以“净市场、护民生、促发展”为主题，以“打击不正当竞争行为”、“整治网络购物秩序”和“治理旅游消费环境”、“查处教育行业不正当竞争行为”行动为抓手的“红盾春雷行动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zh-CN"/>
        </w:rPr>
        <w:t>”。行动期间共出动执法人员4203人次，检查各类市场227户次，检查重点旅游区域71个次，</w:t>
      </w:r>
      <w:r>
        <w:rPr>
          <w:rFonts w:ascii="仿宋_GB2312" w:eastAsia="仿宋_GB2312" w:hAnsi="仿宋_GB2312" w:cs="仿宋_GB2312" w:hint="eastAsia"/>
          <w:sz w:val="32"/>
          <w:szCs w:val="32"/>
        </w:rPr>
        <w:t>开展网上检查网站、网店1013个次，实地检查网站、网店经营者468个次，检查其他</w:t>
      </w:r>
      <w:r>
        <w:rPr>
          <w:rFonts w:ascii="仿宋_GB2312" w:eastAsia="仿宋_GB2312" w:hAnsi="仿宋_GB2312" w:cs="仿宋_GB2312" w:hint="eastAsia"/>
          <w:sz w:val="32"/>
          <w:szCs w:val="32"/>
          <w:lang w:val="zh-CN"/>
        </w:rPr>
        <w:t>各类经营主体16122户次，查处各类违法案件454件，案值236.59万元，罚没款122.38万元。</w:t>
      </w:r>
    </w:p>
    <w:p w14:paraId="1F850C68" w14:textId="77777777" w:rsidR="006E6B0D" w:rsidRDefault="00B318F1">
      <w:pPr>
        <w:pStyle w:val="ab"/>
        <w:spacing w:before="0" w:beforeAutospacing="0" w:after="0" w:afterAutospacing="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加大流通领域商品质量抽检工作力度。</w:t>
      </w:r>
      <w:r>
        <w:rPr>
          <w:rFonts w:ascii="仿宋_GB2312" w:eastAsia="仿宋_GB2312" w:hAnsi="仿宋_GB2312" w:cs="仿宋_GB2312" w:hint="eastAsia"/>
          <w:sz w:val="32"/>
          <w:szCs w:val="32"/>
        </w:rPr>
        <w:t>把关乎民生发展、关乎人民群众生命财产安全的服装鞋帽、珠宝玉石、金银饰品、消防产品、家用电器、成品油、农资、建材及装饰装修材料等商品作为重点品种，全年抽检商品17类29种867批次。已查办不合格商品案件115件，罚没款73.13万元，其余不合格商品案件正在查处之中。</w:t>
      </w:r>
    </w:p>
    <w:p w14:paraId="4E39AA80" w14:textId="77777777" w:rsidR="006E6B0D" w:rsidRDefault="00B318F1">
      <w:pPr>
        <w:pStyle w:val="ab"/>
        <w:spacing w:before="0" w:beforeAutospacing="0" w:after="0" w:afterAutospacing="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扎实做好节日市场商品质量监管工作。在元旦、春节、国庆、中秋期间，突出节日市场消费特点，依法集中开展专项执法检查，加大节日市场商品质量监管，严厉查处假冒伪劣等商品违法行为。</w:t>
      </w:r>
    </w:p>
    <w:p w14:paraId="154EDD99" w14:textId="77777777" w:rsidR="006E6B0D" w:rsidRDefault="00B318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四、评价结论及建议</w:t>
      </w:r>
    </w:p>
    <w:p w14:paraId="0D97FC0B" w14:textId="77777777" w:rsidR="006E6B0D" w:rsidRDefault="00B318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14:paraId="1AACF416" w14:textId="77777777" w:rsidR="006E6B0D" w:rsidRDefault="00B318F1">
      <w:pPr>
        <w:pBdr>
          <w:bottom w:val="single" w:sz="4" w:space="31" w:color="FFFFFF"/>
        </w:pBdr>
        <w:tabs>
          <w:tab w:val="left" w:pos="1440"/>
        </w:tabs>
        <w:adjustRightInd w:val="0"/>
        <w:snapToGrid w:val="0"/>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按照州委、州政府安排部署和省工商局总体要求，围绕中心，服务大局，充分发挥了市场监管主力军作用，深化商事制度改革，不断加强信用监管，狠抓行政执法，强化消费维权，努力营造宽松平等的准入环境、公平竞争的市场环境、安全放心的消费环境，为阿坝州经济健康发展做出了积极贡献。</w:t>
      </w:r>
    </w:p>
    <w:p w14:paraId="781CAB68" w14:textId="77777777" w:rsidR="006E6B0D" w:rsidRDefault="00B318F1">
      <w:pPr>
        <w:pBdr>
          <w:bottom w:val="single" w:sz="4" w:space="31" w:color="FFFFFF"/>
        </w:pBdr>
        <w:tabs>
          <w:tab w:val="left" w:pos="1440"/>
        </w:tabs>
        <w:adjustRightInd w:val="0"/>
        <w:snapToGrid w:val="0"/>
        <w:spacing w:line="56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int="eastAsia"/>
          <w:sz w:val="32"/>
          <w:szCs w:val="32"/>
        </w:rPr>
        <w:t>（二）</w:t>
      </w:r>
      <w:r>
        <w:rPr>
          <w:rFonts w:ascii="仿宋_GB2312" w:eastAsia="仿宋_GB2312" w:hAnsi="宋体" w:cs="宋体" w:hint="eastAsia"/>
          <w:color w:val="000000"/>
          <w:kern w:val="0"/>
          <w:sz w:val="32"/>
          <w:szCs w:val="32"/>
          <w:shd w:val="clear" w:color="auto" w:fill="FFFFFF"/>
          <w:lang w:val="zh-CN"/>
        </w:rPr>
        <w:t>改进建议。</w:t>
      </w:r>
    </w:p>
    <w:p w14:paraId="7EE8B68E" w14:textId="77777777" w:rsidR="006E6B0D" w:rsidRDefault="00B318F1">
      <w:pPr>
        <w:pBdr>
          <w:bottom w:val="single" w:sz="4" w:space="31" w:color="FFFFFF"/>
        </w:pBdr>
        <w:tabs>
          <w:tab w:val="left" w:pos="1440"/>
        </w:tabs>
        <w:adjustRightInd w:val="0"/>
        <w:snapToGrid w:val="0"/>
        <w:spacing w:line="56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sz w:val="32"/>
          <w:szCs w:val="32"/>
        </w:rPr>
        <w:t>建议对工作的绩效由州目标办牵头进行评价，财务部门不参与实际业务工作，难以对项目绩效进行全面评价。</w:t>
      </w:r>
    </w:p>
    <w:p w14:paraId="40B05681" w14:textId="77777777" w:rsidR="006E6B0D" w:rsidRDefault="006E6B0D">
      <w:pPr>
        <w:spacing w:line="600" w:lineRule="exact"/>
        <w:jc w:val="center"/>
        <w:outlineLvl w:val="0"/>
        <w:rPr>
          <w:rStyle w:val="10"/>
          <w:rFonts w:ascii="黑体" w:eastAsia="黑体" w:hAnsi="黑体"/>
          <w:b w:val="0"/>
        </w:rPr>
      </w:pPr>
    </w:p>
    <w:p w14:paraId="47F36283" w14:textId="77777777" w:rsidR="006E6B0D" w:rsidRDefault="00B318F1" w:rsidP="00C003A7">
      <w:pPr>
        <w:ind w:leftChars="150" w:left="315"/>
        <w:jc w:val="center"/>
        <w:outlineLvl w:val="0"/>
        <w:rPr>
          <w:rStyle w:val="10"/>
          <w:rFonts w:ascii="黑体" w:eastAsia="黑体" w:hAnsi="黑体"/>
          <w:b w:val="0"/>
        </w:rPr>
      </w:pPr>
      <w:bookmarkStart w:id="59" w:name="_Toc15396618"/>
      <w:r>
        <w:rPr>
          <w:rStyle w:val="10"/>
          <w:rFonts w:ascii="黑体" w:eastAsia="黑体" w:hAnsi="黑体" w:hint="eastAsia"/>
          <w:b w:val="0"/>
        </w:rPr>
        <w:t>第五部分附表</w:t>
      </w:r>
      <w:bookmarkEnd w:id="57"/>
      <w:bookmarkEnd w:id="59"/>
    </w:p>
    <w:p w14:paraId="5F1718A6" w14:textId="77777777" w:rsidR="006E6B0D" w:rsidRDefault="00B318F1">
      <w:pPr>
        <w:spacing w:line="360" w:lineRule="auto"/>
        <w:ind w:hanging="17"/>
        <w:outlineLvl w:val="0"/>
        <w:rPr>
          <w:rStyle w:val="10"/>
          <w:rFonts w:ascii="黑体" w:eastAsia="黑体" w:hAnsi="黑体"/>
          <w:b w:val="0"/>
        </w:rPr>
      </w:pPr>
      <w:r>
        <w:rPr>
          <w:rStyle w:val="20"/>
          <w:rFonts w:ascii="仿宋" w:eastAsia="仿宋" w:hAnsi="仿宋" w:hint="eastAsia"/>
          <w:b w:val="0"/>
          <w:bCs w:val="0"/>
        </w:rPr>
        <w:t>一、收入支出决算总表</w:t>
      </w:r>
    </w:p>
    <w:p w14:paraId="14198913"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二、收入决算表</w:t>
      </w:r>
    </w:p>
    <w:p w14:paraId="32AC5F8A"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三、支出决算表</w:t>
      </w:r>
    </w:p>
    <w:p w14:paraId="19DA0F78"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四、财政拨款收入支出决算总表</w:t>
      </w:r>
    </w:p>
    <w:p w14:paraId="5D903C5E"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五、财政拨款支出决算明细表</w:t>
      </w:r>
    </w:p>
    <w:p w14:paraId="0168D0D2"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六、一般公共预算财政拨款支出决算表</w:t>
      </w:r>
    </w:p>
    <w:p w14:paraId="2D1FC6A2"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七、一般公共预算财政拨款支出决算明细表</w:t>
      </w:r>
    </w:p>
    <w:p w14:paraId="3713ED20"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八、一般公共预算财政拨款基本支出决算表</w:t>
      </w:r>
    </w:p>
    <w:p w14:paraId="127CB36A"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九、一般公共预算财政拨款项目支出决算表</w:t>
      </w:r>
    </w:p>
    <w:p w14:paraId="54FBAFF1"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lastRenderedPageBreak/>
        <w:t>十、一般公共预算财政拨款“三公”经费支出决算表</w:t>
      </w:r>
    </w:p>
    <w:p w14:paraId="56998080"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十一、政府性基金预算财政拨款收入支出决算表</w:t>
      </w:r>
    </w:p>
    <w:p w14:paraId="59E38112"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十二、政府性基金预算财政拨款“三公”经费支出决算表</w:t>
      </w:r>
    </w:p>
    <w:p w14:paraId="07DB6FD3" w14:textId="77777777" w:rsidR="006E6B0D" w:rsidRDefault="00B318F1">
      <w:pPr>
        <w:spacing w:line="360" w:lineRule="auto"/>
        <w:ind w:hanging="17"/>
        <w:outlineLvl w:val="0"/>
        <w:rPr>
          <w:rStyle w:val="20"/>
          <w:rFonts w:ascii="仿宋" w:eastAsia="仿宋" w:hAnsi="仿宋"/>
          <w:b w:val="0"/>
          <w:bCs w:val="0"/>
        </w:rPr>
      </w:pPr>
      <w:r>
        <w:rPr>
          <w:rStyle w:val="20"/>
          <w:rFonts w:ascii="仿宋" w:eastAsia="仿宋" w:hAnsi="仿宋" w:hint="eastAsia"/>
          <w:b w:val="0"/>
          <w:bCs w:val="0"/>
        </w:rPr>
        <w:t>十三、国有资本经营预算支出决算表</w:t>
      </w:r>
    </w:p>
    <w:p w14:paraId="085DB4CB" w14:textId="77777777" w:rsidR="006E6B0D" w:rsidRDefault="006E6B0D">
      <w:pPr>
        <w:spacing w:line="360" w:lineRule="auto"/>
        <w:ind w:hanging="17"/>
        <w:outlineLvl w:val="0"/>
        <w:rPr>
          <w:rStyle w:val="20"/>
          <w:rFonts w:ascii="仿宋" w:eastAsia="仿宋" w:hAnsi="仿宋"/>
          <w:b w:val="0"/>
          <w:bCs w:val="0"/>
        </w:rPr>
      </w:pPr>
    </w:p>
    <w:p w14:paraId="0DED79A2" w14:textId="77777777" w:rsidR="006E6B0D" w:rsidRDefault="006E6B0D">
      <w:pPr>
        <w:spacing w:line="360" w:lineRule="auto"/>
        <w:ind w:hanging="17"/>
        <w:outlineLvl w:val="0"/>
        <w:rPr>
          <w:rStyle w:val="10"/>
          <w:rFonts w:ascii="黑体" w:eastAsia="黑体" w:hAnsi="黑体"/>
          <w:b w:val="0"/>
        </w:rPr>
      </w:pPr>
    </w:p>
    <w:sectPr w:rsidR="006E6B0D" w:rsidSect="006E6B0D">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61B3" w14:textId="77777777" w:rsidR="00DF2311" w:rsidRDefault="00DF2311" w:rsidP="006E6B0D">
      <w:r>
        <w:separator/>
      </w:r>
    </w:p>
  </w:endnote>
  <w:endnote w:type="continuationSeparator" w:id="0">
    <w:p w14:paraId="32D7BC6A" w14:textId="77777777" w:rsidR="00DF2311" w:rsidRDefault="00DF2311" w:rsidP="006E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EndPr/>
    <w:sdtContent>
      <w:p w14:paraId="12048BD2" w14:textId="77777777" w:rsidR="006E6B0D" w:rsidRDefault="0024780D">
        <w:pPr>
          <w:pStyle w:val="a7"/>
          <w:jc w:val="center"/>
        </w:pPr>
        <w:r>
          <w:fldChar w:fldCharType="begin"/>
        </w:r>
        <w:r w:rsidR="00B318F1">
          <w:instrText>PAGE   \* MERGEFORMAT</w:instrText>
        </w:r>
        <w:r>
          <w:fldChar w:fldCharType="separate"/>
        </w:r>
        <w:r w:rsidR="004344CC" w:rsidRPr="004344CC">
          <w:rPr>
            <w:noProof/>
            <w:lang w:val="zh-CN"/>
          </w:rPr>
          <w:t>12</w:t>
        </w:r>
        <w:r>
          <w:fldChar w:fldCharType="end"/>
        </w:r>
      </w:p>
    </w:sdtContent>
  </w:sdt>
  <w:p w14:paraId="5374C1EB" w14:textId="77777777" w:rsidR="006E6B0D" w:rsidRDefault="006E6B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623C" w14:textId="77777777" w:rsidR="00DF2311" w:rsidRDefault="00DF2311" w:rsidP="006E6B0D">
      <w:r>
        <w:separator/>
      </w:r>
    </w:p>
  </w:footnote>
  <w:footnote w:type="continuationSeparator" w:id="0">
    <w:p w14:paraId="45AFD3B4" w14:textId="77777777" w:rsidR="00DF2311" w:rsidRDefault="00DF2311" w:rsidP="006E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2147" w14:textId="77777777" w:rsidR="006E6B0D" w:rsidRDefault="006E6B0D">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E7B916A9"/>
    <w:multiLevelType w:val="singleLevel"/>
    <w:tmpl w:val="E7B916A9"/>
    <w:lvl w:ilvl="0">
      <w:start w:val="2"/>
      <w:numFmt w:val="chineseCounting"/>
      <w:suff w:val="nothing"/>
      <w:lvlText w:val="（%1）"/>
      <w:lvlJc w:val="left"/>
      <w:rPr>
        <w:rFonts w:hint="eastAsia"/>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763CD2F7"/>
    <w:multiLevelType w:val="singleLevel"/>
    <w:tmpl w:val="763CD2F7"/>
    <w:lvl w:ilvl="0">
      <w:start w:val="2"/>
      <w:numFmt w:val="chineseCounting"/>
      <w:suff w:val="nothing"/>
      <w:lvlText w:val="（%1）"/>
      <w:lvlJc w:val="left"/>
      <w:rPr>
        <w:rFonts w:hint="eastAsia"/>
      </w:rPr>
    </w:lvl>
  </w:abstractNum>
  <w:abstractNum w:abstractNumId="5" w15:restartNumberingAfterBreak="0">
    <w:nsid w:val="7C62D8EE"/>
    <w:multiLevelType w:val="singleLevel"/>
    <w:tmpl w:val="7C62D8EE"/>
    <w:lvl w:ilvl="0">
      <w:start w:val="4"/>
      <w:numFmt w:val="chineseCounting"/>
      <w:suff w:val="nothing"/>
      <w:lvlText w:val="（%1）"/>
      <w:lvlJc w:val="left"/>
      <w:rPr>
        <w:rFonts w:hint="eastAsia"/>
      </w:rPr>
    </w:lvl>
  </w:abstractNum>
  <w:num w:numId="1" w16cid:durableId="1308166288">
    <w:abstractNumId w:val="3"/>
  </w:num>
  <w:num w:numId="2" w16cid:durableId="1827624181">
    <w:abstractNumId w:val="0"/>
  </w:num>
  <w:num w:numId="3" w16cid:durableId="70465009">
    <w:abstractNumId w:val="5"/>
  </w:num>
  <w:num w:numId="4" w16cid:durableId="462114050">
    <w:abstractNumId w:val="1"/>
  </w:num>
  <w:num w:numId="5" w16cid:durableId="890462567">
    <w:abstractNumId w:val="4"/>
  </w:num>
  <w:num w:numId="6" w16cid:durableId="61710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04D8"/>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780D"/>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44CC"/>
    <w:rsid w:val="00437085"/>
    <w:rsid w:val="00443880"/>
    <w:rsid w:val="004464F4"/>
    <w:rsid w:val="00471401"/>
    <w:rsid w:val="00473F31"/>
    <w:rsid w:val="0048263A"/>
    <w:rsid w:val="00487E5D"/>
    <w:rsid w:val="004A711F"/>
    <w:rsid w:val="004B199D"/>
    <w:rsid w:val="004B4690"/>
    <w:rsid w:val="004C4D5B"/>
    <w:rsid w:val="004D3137"/>
    <w:rsid w:val="004E0A2D"/>
    <w:rsid w:val="004E206B"/>
    <w:rsid w:val="004E6DF7"/>
    <w:rsid w:val="004F0FBD"/>
    <w:rsid w:val="004F403E"/>
    <w:rsid w:val="00505A47"/>
    <w:rsid w:val="00512FDA"/>
    <w:rsid w:val="00520DA0"/>
    <w:rsid w:val="005274B7"/>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6B0D"/>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0725"/>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1A6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1315"/>
    <w:rsid w:val="00A56DF2"/>
    <w:rsid w:val="00A56E6E"/>
    <w:rsid w:val="00A67AB5"/>
    <w:rsid w:val="00A733B2"/>
    <w:rsid w:val="00A741C2"/>
    <w:rsid w:val="00A91760"/>
    <w:rsid w:val="00A93B00"/>
    <w:rsid w:val="00A93C21"/>
    <w:rsid w:val="00AB64C9"/>
    <w:rsid w:val="00AC3C6A"/>
    <w:rsid w:val="00AC78F7"/>
    <w:rsid w:val="00AD0F83"/>
    <w:rsid w:val="00AD5620"/>
    <w:rsid w:val="00AD656B"/>
    <w:rsid w:val="00AD7C1B"/>
    <w:rsid w:val="00AE16BA"/>
    <w:rsid w:val="00AE1EBE"/>
    <w:rsid w:val="00B03C9D"/>
    <w:rsid w:val="00B060AE"/>
    <w:rsid w:val="00B10517"/>
    <w:rsid w:val="00B14E76"/>
    <w:rsid w:val="00B161B8"/>
    <w:rsid w:val="00B2048C"/>
    <w:rsid w:val="00B310B9"/>
    <w:rsid w:val="00B318F1"/>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03A7"/>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311"/>
    <w:rsid w:val="00DF28BC"/>
    <w:rsid w:val="00DF34B9"/>
    <w:rsid w:val="00E01053"/>
    <w:rsid w:val="00E07ACF"/>
    <w:rsid w:val="00E331A1"/>
    <w:rsid w:val="00E33202"/>
    <w:rsid w:val="00E336A9"/>
    <w:rsid w:val="00E472B1"/>
    <w:rsid w:val="00E50624"/>
    <w:rsid w:val="00E54936"/>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2420"/>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B83E86"/>
    <w:rsid w:val="0C080FA9"/>
    <w:rsid w:val="10C055FF"/>
    <w:rsid w:val="16BB723D"/>
    <w:rsid w:val="191B41AE"/>
    <w:rsid w:val="1BEA4780"/>
    <w:rsid w:val="240371BF"/>
    <w:rsid w:val="2703411F"/>
    <w:rsid w:val="29FD04D3"/>
    <w:rsid w:val="319F7F4E"/>
    <w:rsid w:val="341B0436"/>
    <w:rsid w:val="35A537B6"/>
    <w:rsid w:val="3BA54EED"/>
    <w:rsid w:val="3FE05AA2"/>
    <w:rsid w:val="43F96D1B"/>
    <w:rsid w:val="46DB78A7"/>
    <w:rsid w:val="489C69E0"/>
    <w:rsid w:val="48B22180"/>
    <w:rsid w:val="4DFA62FF"/>
    <w:rsid w:val="4ECE2238"/>
    <w:rsid w:val="64201683"/>
    <w:rsid w:val="72734D90"/>
    <w:rsid w:val="73DC2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EC89BC"/>
  <w15:docId w15:val="{2EC06179-78D2-4F05-87C6-3D52B304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B0D"/>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6E6B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E6B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E6B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6E6B0D"/>
    <w:pPr>
      <w:spacing w:beforeLines="30"/>
    </w:pPr>
    <w:rPr>
      <w:rFonts w:ascii="仿宋_GB2312" w:eastAsia="仿宋_GB2312"/>
      <w:kern w:val="0"/>
      <w:sz w:val="30"/>
    </w:rPr>
  </w:style>
  <w:style w:type="paragraph" w:styleId="TOC3">
    <w:name w:val="toc 3"/>
    <w:basedOn w:val="a"/>
    <w:next w:val="a"/>
    <w:uiPriority w:val="39"/>
    <w:unhideWhenUsed/>
    <w:qFormat/>
    <w:rsid w:val="006E6B0D"/>
    <w:pPr>
      <w:tabs>
        <w:tab w:val="right" w:leader="dot" w:pos="8296"/>
      </w:tabs>
      <w:ind w:leftChars="400" w:left="840"/>
    </w:pPr>
  </w:style>
  <w:style w:type="paragraph" w:styleId="a5">
    <w:name w:val="Balloon Text"/>
    <w:basedOn w:val="a"/>
    <w:link w:val="a6"/>
    <w:uiPriority w:val="99"/>
    <w:semiHidden/>
    <w:unhideWhenUsed/>
    <w:qFormat/>
    <w:rsid w:val="006E6B0D"/>
    <w:rPr>
      <w:sz w:val="18"/>
      <w:szCs w:val="18"/>
    </w:rPr>
  </w:style>
  <w:style w:type="paragraph" w:styleId="a7">
    <w:name w:val="footer"/>
    <w:basedOn w:val="a"/>
    <w:link w:val="a8"/>
    <w:uiPriority w:val="99"/>
    <w:qFormat/>
    <w:rsid w:val="006E6B0D"/>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6E6B0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6E6B0D"/>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6E6B0D"/>
    <w:pPr>
      <w:tabs>
        <w:tab w:val="right" w:leader="dot" w:pos="8296"/>
      </w:tabs>
      <w:ind w:leftChars="200" w:left="420"/>
    </w:pPr>
  </w:style>
  <w:style w:type="paragraph" w:styleId="ab">
    <w:name w:val="Normal (Web)"/>
    <w:basedOn w:val="a"/>
    <w:qFormat/>
    <w:rsid w:val="006E6B0D"/>
    <w:pPr>
      <w:widowControl/>
      <w:spacing w:before="100" w:beforeAutospacing="1" w:after="100" w:afterAutospacing="1"/>
      <w:jc w:val="left"/>
    </w:pPr>
    <w:rPr>
      <w:rFonts w:ascii="宋体" w:hAnsi="宋体" w:cs="宋体"/>
      <w:kern w:val="0"/>
      <w:sz w:val="24"/>
    </w:rPr>
  </w:style>
  <w:style w:type="character" w:styleId="ac">
    <w:name w:val="Strong"/>
    <w:basedOn w:val="a0"/>
    <w:uiPriority w:val="99"/>
    <w:qFormat/>
    <w:rsid w:val="006E6B0D"/>
    <w:rPr>
      <w:b/>
    </w:rPr>
  </w:style>
  <w:style w:type="character" w:styleId="ad">
    <w:name w:val="Hyperlink"/>
    <w:basedOn w:val="a0"/>
    <w:uiPriority w:val="99"/>
    <w:unhideWhenUsed/>
    <w:qFormat/>
    <w:rsid w:val="006E6B0D"/>
    <w:rPr>
      <w:color w:val="0000FF" w:themeColor="hyperlink"/>
      <w:u w:val="single"/>
    </w:rPr>
  </w:style>
  <w:style w:type="character" w:customStyle="1" w:styleId="HeaderChar">
    <w:name w:val="Header Char"/>
    <w:basedOn w:val="a0"/>
    <w:uiPriority w:val="99"/>
    <w:semiHidden/>
    <w:qFormat/>
    <w:rsid w:val="006E6B0D"/>
    <w:rPr>
      <w:rFonts w:ascii="Times New Roman" w:hAnsi="Times New Roman"/>
      <w:sz w:val="18"/>
      <w:szCs w:val="18"/>
    </w:rPr>
  </w:style>
  <w:style w:type="character" w:customStyle="1" w:styleId="aa">
    <w:name w:val="页眉 字符"/>
    <w:link w:val="a9"/>
    <w:uiPriority w:val="99"/>
    <w:semiHidden/>
    <w:qFormat/>
    <w:locked/>
    <w:rsid w:val="006E6B0D"/>
    <w:rPr>
      <w:sz w:val="18"/>
    </w:rPr>
  </w:style>
  <w:style w:type="character" w:customStyle="1" w:styleId="FooterChar">
    <w:name w:val="Footer Char"/>
    <w:basedOn w:val="a0"/>
    <w:uiPriority w:val="99"/>
    <w:semiHidden/>
    <w:qFormat/>
    <w:rsid w:val="006E6B0D"/>
    <w:rPr>
      <w:rFonts w:ascii="Times New Roman" w:hAnsi="Times New Roman"/>
      <w:sz w:val="18"/>
      <w:szCs w:val="18"/>
    </w:rPr>
  </w:style>
  <w:style w:type="character" w:customStyle="1" w:styleId="a8">
    <w:name w:val="页脚 字符"/>
    <w:link w:val="a7"/>
    <w:uiPriority w:val="99"/>
    <w:qFormat/>
    <w:locked/>
    <w:rsid w:val="006E6B0D"/>
    <w:rPr>
      <w:sz w:val="18"/>
    </w:rPr>
  </w:style>
  <w:style w:type="character" w:customStyle="1" w:styleId="BodyTextChar">
    <w:name w:val="Body Text Char"/>
    <w:basedOn w:val="a0"/>
    <w:uiPriority w:val="99"/>
    <w:semiHidden/>
    <w:qFormat/>
    <w:rsid w:val="006E6B0D"/>
    <w:rPr>
      <w:rFonts w:ascii="Times New Roman" w:hAnsi="Times New Roman"/>
      <w:szCs w:val="24"/>
    </w:rPr>
  </w:style>
  <w:style w:type="character" w:customStyle="1" w:styleId="a4">
    <w:name w:val="正文文本 字符"/>
    <w:link w:val="a3"/>
    <w:uiPriority w:val="99"/>
    <w:qFormat/>
    <w:locked/>
    <w:rsid w:val="006E6B0D"/>
    <w:rPr>
      <w:rFonts w:ascii="仿宋_GB2312" w:eastAsia="仿宋_GB2312" w:hAnsi="Times New Roman"/>
      <w:sz w:val="24"/>
    </w:rPr>
  </w:style>
  <w:style w:type="paragraph" w:customStyle="1" w:styleId="Default">
    <w:name w:val="Default"/>
    <w:uiPriority w:val="99"/>
    <w:qFormat/>
    <w:rsid w:val="006E6B0D"/>
    <w:pPr>
      <w:widowControl w:val="0"/>
      <w:autoSpaceDE w:val="0"/>
      <w:autoSpaceDN w:val="0"/>
      <w:adjustRightInd w:val="0"/>
    </w:pPr>
    <w:rPr>
      <w:rFonts w:ascii="仿宋" w:eastAsia="仿宋" w:cs="仿宋"/>
      <w:color w:val="000000"/>
      <w:sz w:val="24"/>
      <w:szCs w:val="24"/>
    </w:rPr>
  </w:style>
  <w:style w:type="paragraph" w:styleId="ae">
    <w:name w:val="List Paragraph"/>
    <w:basedOn w:val="a"/>
    <w:uiPriority w:val="34"/>
    <w:qFormat/>
    <w:rsid w:val="006E6B0D"/>
    <w:pPr>
      <w:ind w:firstLineChars="200" w:firstLine="420"/>
    </w:pPr>
  </w:style>
  <w:style w:type="character" w:customStyle="1" w:styleId="10">
    <w:name w:val="标题 1 字符"/>
    <w:basedOn w:val="a0"/>
    <w:link w:val="1"/>
    <w:uiPriority w:val="9"/>
    <w:qFormat/>
    <w:rsid w:val="006E6B0D"/>
    <w:rPr>
      <w:rFonts w:ascii="Times New Roman" w:hAnsi="Times New Roman"/>
      <w:b/>
      <w:bCs/>
      <w:kern w:val="44"/>
      <w:sz w:val="44"/>
      <w:szCs w:val="44"/>
    </w:rPr>
  </w:style>
  <w:style w:type="character" w:customStyle="1" w:styleId="20">
    <w:name w:val="标题 2 字符"/>
    <w:basedOn w:val="a0"/>
    <w:link w:val="2"/>
    <w:uiPriority w:val="9"/>
    <w:qFormat/>
    <w:rsid w:val="006E6B0D"/>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6E6B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sid w:val="006E6B0D"/>
    <w:rPr>
      <w:rFonts w:ascii="Times New Roman" w:hAnsi="Times New Roman"/>
      <w:kern w:val="2"/>
      <w:sz w:val="18"/>
      <w:szCs w:val="18"/>
    </w:rPr>
  </w:style>
  <w:style w:type="character" w:customStyle="1" w:styleId="30">
    <w:name w:val="标题 3 字符"/>
    <w:basedOn w:val="a0"/>
    <w:link w:val="3"/>
    <w:uiPriority w:val="9"/>
    <w:qFormat/>
    <w:rsid w:val="006E6B0D"/>
    <w:rPr>
      <w:rFonts w:ascii="Times New Roman" w:hAnsi="Times New Roman"/>
      <w:b/>
      <w:bCs/>
      <w:kern w:val="2"/>
      <w:sz w:val="32"/>
      <w:szCs w:val="32"/>
    </w:rPr>
  </w:style>
  <w:style w:type="paragraph" w:customStyle="1" w:styleId="TOC20">
    <w:name w:val="TOC 标题2"/>
    <w:basedOn w:val="1"/>
    <w:next w:val="a"/>
    <w:uiPriority w:val="39"/>
    <w:unhideWhenUsed/>
    <w:qFormat/>
    <w:rsid w:val="006E6B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E9A42-6725-4B54-8806-81E082FB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1194</Words>
  <Characters>6808</Characters>
  <Application>Microsoft Office Word</Application>
  <DocSecurity>0</DocSecurity>
  <Lines>56</Lines>
  <Paragraphs>15</Paragraphs>
  <ScaleCrop>false</ScaleCrop>
  <Company>四川省财政厅</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9</cp:revision>
  <cp:lastPrinted>2020-07-23T02:58:00Z</cp:lastPrinted>
  <dcterms:created xsi:type="dcterms:W3CDTF">2020-09-15T07:53:00Z</dcterms:created>
  <dcterms:modified xsi:type="dcterms:W3CDTF">2022-05-06T01:57:00Z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