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AD7B" w14:textId="77777777" w:rsidR="00E95A07" w:rsidRDefault="00E95A07">
      <w:pPr>
        <w:widowControl/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1F130919" w14:textId="77777777" w:rsidR="00E95A07" w:rsidRDefault="00487430">
      <w:pPr>
        <w:widowControl/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pict w14:anchorId="516EB990">
          <v:shapetype id="_x0000_t202" coordsize="21600,21600" o:spt="202" path="m,l,21600r21600,l21600,xe">
            <v:stroke joinstyle="miter"/>
            <v:path gradientshapeok="t" o:connecttype="rect"/>
          </v:shapetype>
          <v:shape id="文本框 17" o:spid="_x0000_s2051" type="#_x0000_t202" style="position:absolute;left:0;text-align:left;margin-left:301.55pt;margin-top:.1pt;width:131.25pt;height:24.4pt;z-index:1;mso-position-horizontal-relative:margin;mso-position-vertical-relative:line;mso-width-relative:page;mso-height-relative:page" o:allowoverlap="f" filled="f" stroked="f">
            <v:textbox inset="0,0,0,0">
              <w:txbxContent>
                <w:p w14:paraId="0599D805" w14:textId="77777777" w:rsidR="00E95A07" w:rsidRDefault="00E95A07"/>
              </w:txbxContent>
            </v:textbox>
            <w10:wrap anchorx="margin"/>
            <w10:anchorlock/>
          </v:shape>
        </w:pict>
      </w:r>
    </w:p>
    <w:p w14:paraId="3850CD83" w14:textId="77777777" w:rsidR="00E95A07" w:rsidRDefault="00E95A07">
      <w:pPr>
        <w:widowControl/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0EE8F4BB" w14:textId="77777777" w:rsidR="00E95A07" w:rsidRDefault="00E95A07">
      <w:pPr>
        <w:widowControl/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1A01711E" w14:textId="77777777" w:rsidR="00E95A07" w:rsidRDefault="00487430">
      <w:pPr>
        <w:snapToGrid w:val="0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阿坝州民营经济工作指导中心</w:t>
      </w:r>
    </w:p>
    <w:p w14:paraId="445D54CE" w14:textId="77777777" w:rsidR="00E95A07" w:rsidRDefault="00487430">
      <w:pPr>
        <w:snapToGrid w:val="0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预算项目支出绩效自评报告</w:t>
      </w:r>
    </w:p>
    <w:p w14:paraId="4B8B328F" w14:textId="77777777" w:rsidR="00E95A07" w:rsidRDefault="00487430">
      <w:pPr>
        <w:tabs>
          <w:tab w:val="left" w:pos="3885"/>
        </w:tabs>
        <w:snapToGrid w:val="0"/>
        <w:spacing w:line="600" w:lineRule="exact"/>
        <w:jc w:val="center"/>
        <w:rPr>
          <w:rFonts w:hAnsi="宋体"/>
        </w:rPr>
      </w:pPr>
      <w:r>
        <w:rPr>
          <w:rFonts w:hAnsi="宋体" w:hint="eastAsia"/>
        </w:rPr>
        <w:t>（办公设备购置项目）</w:t>
      </w:r>
    </w:p>
    <w:p w14:paraId="361F7BFB" w14:textId="77777777" w:rsidR="00E95A07" w:rsidRDefault="00487430">
      <w:pPr>
        <w:spacing w:line="576" w:lineRule="exact"/>
        <w:rPr>
          <w:rFonts w:ascii="仿宋_GB2312"/>
        </w:rPr>
      </w:pPr>
      <w:r>
        <w:rPr>
          <w:rFonts w:ascii="仿宋_GB2312" w:hint="eastAsia"/>
        </w:rPr>
        <w:t>州财政局：</w:t>
      </w:r>
    </w:p>
    <w:p w14:paraId="70E41277" w14:textId="77777777" w:rsidR="00E95A07" w:rsidRDefault="00487430">
      <w:pPr>
        <w:numPr>
          <w:ilvl w:val="0"/>
          <w:numId w:val="1"/>
        </w:numPr>
        <w:tabs>
          <w:tab w:val="left" w:pos="3885"/>
        </w:tabs>
        <w:snapToGrid w:val="0"/>
        <w:spacing w:line="600" w:lineRule="exact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基本情况</w:t>
      </w:r>
    </w:p>
    <w:p w14:paraId="78A5479A" w14:textId="77777777" w:rsidR="00E95A07" w:rsidRDefault="00487430">
      <w:pPr>
        <w:widowControl/>
        <w:spacing w:line="600" w:lineRule="exact"/>
        <w:ind w:firstLineChars="100" w:firstLine="320"/>
        <w:jc w:val="left"/>
        <w:rPr>
          <w:rFonts w:ascii="仿宋_GB2312" w:hAnsi="Dotum" w:cs="Dotum"/>
        </w:rPr>
      </w:pPr>
      <w:r>
        <w:rPr>
          <w:rFonts w:ascii="仿宋_GB2312" w:hAnsi="宋体" w:cs="宋体" w:hint="eastAsia"/>
        </w:rPr>
        <w:t>（一）项</w:t>
      </w:r>
      <w:r>
        <w:rPr>
          <w:rFonts w:ascii="仿宋_GB2312" w:hAnsi="Dotum" w:cs="Dotum" w:hint="eastAsia"/>
        </w:rPr>
        <w:t>目概况：该项目为</w:t>
      </w:r>
      <w:r>
        <w:rPr>
          <w:rFonts w:ascii="仿宋_GB2312" w:hAnsi="Dotum" w:cs="Dotum"/>
        </w:rPr>
        <w:t>2020</w:t>
      </w:r>
      <w:r>
        <w:rPr>
          <w:rFonts w:ascii="仿宋_GB2312" w:hAnsi="Dotum" w:cs="Dotum" w:hint="eastAsia"/>
        </w:rPr>
        <w:t>年州本级项目经费，项目资金</w:t>
      </w:r>
      <w:r>
        <w:rPr>
          <w:rFonts w:ascii="仿宋_GB2312" w:hAnsi="Dotum" w:cs="Dotum"/>
        </w:rPr>
        <w:t>9.3</w:t>
      </w:r>
      <w:r>
        <w:rPr>
          <w:rFonts w:ascii="仿宋_GB2312" w:hAnsi="Dotum" w:cs="Dotum" w:hint="eastAsia"/>
        </w:rPr>
        <w:t>万元，资金主要用途为办公设备购置，用于阿坝州民营经济工作中心及阿坝州消委会服务中心办公所需。</w:t>
      </w:r>
      <w:r>
        <w:rPr>
          <w:rFonts w:ascii="仿宋_GB2312" w:hAnsi="Dotum" w:cs="Dotum"/>
        </w:rPr>
        <w:t xml:space="preserve"> </w:t>
      </w:r>
    </w:p>
    <w:p w14:paraId="77B8E032" w14:textId="77777777" w:rsidR="00E95A07" w:rsidRDefault="00487430">
      <w:pPr>
        <w:tabs>
          <w:tab w:val="left" w:pos="3885"/>
        </w:tabs>
        <w:snapToGrid w:val="0"/>
        <w:spacing w:line="600" w:lineRule="exact"/>
        <w:ind w:firstLineChars="100" w:firstLine="32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（二）项目实施情况：</w:t>
      </w:r>
      <w:r>
        <w:rPr>
          <w:rFonts w:ascii="仿宋_GB2312" w:hAnsi="仿宋_GB2312" w:cs="仿宋_GB2312"/>
          <w:szCs w:val="21"/>
        </w:rPr>
        <w:t>2020</w:t>
      </w:r>
      <w:r>
        <w:rPr>
          <w:rFonts w:ascii="仿宋_GB2312" w:hAnsi="仿宋_GB2312" w:cs="仿宋_GB2312" w:hint="eastAsia"/>
          <w:szCs w:val="21"/>
        </w:rPr>
        <w:t>年</w:t>
      </w:r>
      <w:r>
        <w:rPr>
          <w:rFonts w:ascii="仿宋_GB2312" w:hAnsi="仿宋_GB2312" w:cs="仿宋_GB2312"/>
          <w:szCs w:val="21"/>
        </w:rPr>
        <w:t>8</w:t>
      </w:r>
      <w:r>
        <w:rPr>
          <w:rFonts w:ascii="仿宋_GB2312" w:hAnsi="仿宋_GB2312" w:cs="仿宋_GB2312" w:hint="eastAsia"/>
          <w:szCs w:val="21"/>
        </w:rPr>
        <w:t>月完成项目采购，实际采购金额</w:t>
      </w:r>
      <w:r>
        <w:rPr>
          <w:rFonts w:ascii="仿宋_GB2312" w:hAnsi="仿宋_GB2312" w:cs="仿宋_GB2312"/>
          <w:szCs w:val="21"/>
        </w:rPr>
        <w:t>8.845</w:t>
      </w:r>
      <w:r>
        <w:rPr>
          <w:rFonts w:ascii="仿宋_GB2312" w:hAnsi="仿宋_GB2312" w:cs="仿宋_GB2312" w:hint="eastAsia"/>
          <w:szCs w:val="21"/>
        </w:rPr>
        <w:t>万元</w:t>
      </w:r>
      <w:proofErr w:type="gramStart"/>
      <w:r>
        <w:rPr>
          <w:rFonts w:ascii="仿宋_GB2312" w:hAnsi="仿宋_GB2312" w:cs="仿宋_GB2312" w:hint="eastAsia"/>
          <w:szCs w:val="21"/>
        </w:rPr>
        <w:t>元</w:t>
      </w:r>
      <w:proofErr w:type="gramEnd"/>
      <w:r>
        <w:rPr>
          <w:rFonts w:ascii="仿宋_GB2312" w:hAnsi="仿宋_GB2312" w:cs="仿宋_GB2312"/>
          <w:szCs w:val="21"/>
        </w:rPr>
        <w:t>,9</w:t>
      </w:r>
      <w:r>
        <w:rPr>
          <w:rFonts w:ascii="仿宋_GB2312" w:hAnsi="仿宋_GB2312" w:cs="仿宋_GB2312" w:hint="eastAsia"/>
          <w:szCs w:val="21"/>
        </w:rPr>
        <w:t>月进行验收。</w:t>
      </w:r>
    </w:p>
    <w:p w14:paraId="0A7DC4BF" w14:textId="77777777" w:rsidR="00E95A07" w:rsidRDefault="00487430">
      <w:pPr>
        <w:tabs>
          <w:tab w:val="left" w:pos="3885"/>
        </w:tabs>
        <w:snapToGrid w:val="0"/>
        <w:spacing w:line="600" w:lineRule="exact"/>
        <w:ind w:firstLineChars="100" w:firstLine="320"/>
        <w:jc w:val="left"/>
        <w:rPr>
          <w:rFonts w:ascii="仿宋_GB2312" w:cs="仿宋_GB2312"/>
          <w:color w:val="333333"/>
        </w:rPr>
      </w:pPr>
      <w:r>
        <w:rPr>
          <w:rFonts w:ascii="仿宋_GB2312" w:hAnsi="仿宋_GB2312" w:cs="仿宋_GB2312" w:hint="eastAsia"/>
          <w:szCs w:val="21"/>
        </w:rPr>
        <w:t>（三）资金投入使用情况：</w:t>
      </w:r>
      <w:r>
        <w:rPr>
          <w:rFonts w:ascii="仿宋_GB2312" w:hAnsi="仿宋_GB2312" w:cs="仿宋_GB2312" w:hint="eastAsia"/>
          <w:color w:val="333333"/>
        </w:rPr>
        <w:t>项目预算资金</w:t>
      </w:r>
      <w:r>
        <w:rPr>
          <w:rFonts w:ascii="仿宋_GB2312" w:hAnsi="仿宋_GB2312" w:cs="仿宋_GB2312"/>
          <w:color w:val="333333"/>
        </w:rPr>
        <w:t>9.3</w:t>
      </w:r>
      <w:r>
        <w:rPr>
          <w:rFonts w:ascii="仿宋_GB2312" w:hAnsi="仿宋_GB2312" w:cs="仿宋_GB2312" w:hint="eastAsia"/>
          <w:color w:val="333333"/>
        </w:rPr>
        <w:t>万元，实际使用资金</w:t>
      </w:r>
      <w:r>
        <w:rPr>
          <w:rFonts w:ascii="仿宋_GB2312" w:hAnsi="仿宋_GB2312" w:cs="仿宋_GB2312"/>
          <w:color w:val="333333"/>
        </w:rPr>
        <w:t>8.85</w:t>
      </w:r>
      <w:r>
        <w:rPr>
          <w:rFonts w:ascii="仿宋_GB2312" w:hAnsi="仿宋_GB2312" w:cs="仿宋_GB2312" w:hint="eastAsia"/>
          <w:color w:val="333333"/>
        </w:rPr>
        <w:t>万元，</w:t>
      </w:r>
      <w:r>
        <w:rPr>
          <w:rFonts w:ascii="仿宋_GB2312" w:hAnsi="仿宋" w:hint="eastAsia"/>
        </w:rPr>
        <w:t>对比预算节约</w:t>
      </w:r>
      <w:r>
        <w:rPr>
          <w:rFonts w:ascii="仿宋_GB2312" w:hAnsi="仿宋"/>
        </w:rPr>
        <w:t>5%</w:t>
      </w:r>
      <w:r>
        <w:rPr>
          <w:rFonts w:ascii="仿宋_GB2312" w:hAnsi="仿宋" w:hint="eastAsia"/>
        </w:rPr>
        <w:t>，</w:t>
      </w:r>
      <w:r>
        <w:rPr>
          <w:rFonts w:ascii="仿宋_GB2312" w:hAnsi="仿宋_GB2312" w:cs="仿宋_GB2312" w:hint="eastAsia"/>
          <w:color w:val="333333"/>
        </w:rPr>
        <w:t>剩余资金</w:t>
      </w:r>
      <w:r>
        <w:rPr>
          <w:rFonts w:ascii="仿宋_GB2312" w:hAnsi="仿宋_GB2312" w:cs="仿宋_GB2312"/>
          <w:color w:val="333333"/>
        </w:rPr>
        <w:t>0.455</w:t>
      </w:r>
      <w:r>
        <w:rPr>
          <w:rFonts w:ascii="仿宋_GB2312" w:hAnsi="仿宋_GB2312" w:cs="仿宋_GB2312" w:hint="eastAsia"/>
          <w:color w:val="333333"/>
        </w:rPr>
        <w:t>万元财政全部收回。</w:t>
      </w:r>
    </w:p>
    <w:p w14:paraId="15F17A21" w14:textId="77777777" w:rsidR="00E95A07" w:rsidRDefault="00487430">
      <w:pPr>
        <w:tabs>
          <w:tab w:val="left" w:pos="3885"/>
        </w:tabs>
        <w:snapToGrid w:val="0"/>
        <w:spacing w:line="600" w:lineRule="exact"/>
        <w:ind w:firstLineChars="100" w:firstLine="320"/>
        <w:jc w:val="left"/>
        <w:rPr>
          <w:rFonts w:ascii="仿宋_GB2312" w:hAnsi="华文仿宋"/>
        </w:rPr>
      </w:pPr>
      <w:r>
        <w:rPr>
          <w:rFonts w:ascii="仿宋_GB2312" w:hAnsi="仿宋_GB2312" w:cs="仿宋_GB2312" w:hint="eastAsia"/>
          <w:szCs w:val="21"/>
        </w:rPr>
        <w:t>（四）项目绩效目标</w:t>
      </w:r>
      <w:r>
        <w:rPr>
          <w:rFonts w:ascii="仿宋_GB2312" w:hAnsi="Dotum" w:cs="Dotum" w:hint="eastAsia"/>
        </w:rPr>
        <w:t>：便携式计算机</w:t>
      </w:r>
      <w:r>
        <w:rPr>
          <w:rFonts w:ascii="仿宋_GB2312" w:hAnsi="Dotum" w:cs="Dotum"/>
        </w:rPr>
        <w:t>4</w:t>
      </w:r>
      <w:r>
        <w:rPr>
          <w:rFonts w:ascii="仿宋_GB2312" w:hAnsi="Dotum" w:cs="Dotum" w:hint="eastAsia"/>
        </w:rPr>
        <w:t>台，台式计算机</w:t>
      </w:r>
      <w:r>
        <w:rPr>
          <w:rFonts w:ascii="仿宋_GB2312" w:hAnsi="Dotum" w:cs="Dotum"/>
        </w:rPr>
        <w:t>9</w:t>
      </w:r>
      <w:r>
        <w:rPr>
          <w:rFonts w:ascii="仿宋_GB2312" w:hAnsi="Dotum" w:cs="Dotum" w:hint="eastAsia"/>
        </w:rPr>
        <w:t>台，照相机一套。</w:t>
      </w:r>
    </w:p>
    <w:p w14:paraId="6BE6F3F1" w14:textId="77777777" w:rsidR="00E95A07" w:rsidRDefault="00487430">
      <w:pPr>
        <w:pBdr>
          <w:bottom w:val="single" w:sz="4" w:space="31" w:color="FFFFFF"/>
        </w:pBdr>
        <w:adjustRightInd w:val="0"/>
        <w:snapToGrid w:val="0"/>
        <w:spacing w:line="560" w:lineRule="exact"/>
        <w:ind w:firstLineChars="196" w:firstLine="627"/>
        <w:contextualSpacing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二、评价工作开展情况</w:t>
      </w:r>
    </w:p>
    <w:p w14:paraId="162947FC" w14:textId="77777777" w:rsidR="00E95A07" w:rsidRDefault="00487430">
      <w:pPr>
        <w:pBdr>
          <w:bottom w:val="single" w:sz="4" w:space="31" w:color="FFFFFF"/>
        </w:pBdr>
        <w:adjustRightInd w:val="0"/>
        <w:snapToGrid w:val="0"/>
        <w:spacing w:line="560" w:lineRule="exact"/>
        <w:ind w:firstLineChars="100" w:firstLine="320"/>
        <w:contextualSpacing/>
        <w:rPr>
          <w:rFonts w:ascii="仿宋_GB2312" w:hAnsi="Dotum" w:cs="Dotum"/>
        </w:rPr>
      </w:pPr>
      <w:r>
        <w:rPr>
          <w:rFonts w:ascii="黑体" w:eastAsia="黑体" w:hAnsi="黑体" w:cs="黑体" w:hint="eastAsia"/>
          <w:szCs w:val="21"/>
        </w:rPr>
        <w:t>（一）</w:t>
      </w:r>
      <w:r>
        <w:rPr>
          <w:rFonts w:ascii="仿宋_GB2312" w:hAnsi="仿宋_GB2312" w:cs="仿宋_GB2312" w:hint="eastAsia"/>
          <w:szCs w:val="21"/>
        </w:rPr>
        <w:t>评价组织情况：</w:t>
      </w:r>
      <w:r>
        <w:rPr>
          <w:rFonts w:ascii="仿宋_GB2312" w:hAnsi="Dotum" w:cs="Dotum" w:hint="eastAsia"/>
        </w:rPr>
        <w:t>购置政府集中采购目录内办公设备。由局机关</w:t>
      </w:r>
      <w:proofErr w:type="gramStart"/>
      <w:r>
        <w:rPr>
          <w:rFonts w:ascii="仿宋_GB2312" w:hAnsi="Dotum" w:cs="Dotum" w:hint="eastAsia"/>
        </w:rPr>
        <w:t>采购办</w:t>
      </w:r>
      <w:proofErr w:type="gramEnd"/>
      <w:r>
        <w:rPr>
          <w:rFonts w:ascii="仿宋_GB2312" w:hAnsi="Dotum" w:cs="Dotum" w:hint="eastAsia"/>
        </w:rPr>
        <w:t>负责组织实施。</w:t>
      </w:r>
    </w:p>
    <w:p w14:paraId="48BB4385" w14:textId="77777777" w:rsidR="00E95A07" w:rsidRDefault="00487430">
      <w:pPr>
        <w:pBdr>
          <w:bottom w:val="single" w:sz="4" w:space="31" w:color="FFFFFF"/>
        </w:pBdr>
        <w:adjustRightInd w:val="0"/>
        <w:snapToGrid w:val="0"/>
        <w:spacing w:line="560" w:lineRule="exact"/>
        <w:ind w:firstLineChars="100" w:firstLine="320"/>
        <w:contextualSpacing/>
        <w:rPr>
          <w:rFonts w:ascii="仿宋_GB2312" w:cs="仿宋_GB2312"/>
          <w:szCs w:val="21"/>
        </w:rPr>
      </w:pPr>
      <w:r>
        <w:rPr>
          <w:rFonts w:ascii="仿宋_GB2312" w:hAnsi="Dotum" w:cs="Dotum" w:hint="eastAsia"/>
        </w:rPr>
        <w:t>（二）</w:t>
      </w:r>
      <w:r>
        <w:rPr>
          <w:rFonts w:ascii="仿宋_GB2312" w:hAnsi="仿宋_GB2312" w:cs="仿宋_GB2312" w:hint="eastAsia"/>
          <w:szCs w:val="21"/>
        </w:rPr>
        <w:t>评价指标体系：满意度指标。</w:t>
      </w:r>
      <w:r>
        <w:rPr>
          <w:rFonts w:ascii="仿宋_GB2312" w:hAnsi="仿宋_GB2312" w:cs="仿宋_GB2312"/>
          <w:szCs w:val="21"/>
        </w:rPr>
        <w:t xml:space="preserve"> </w:t>
      </w:r>
    </w:p>
    <w:p w14:paraId="531A2F44" w14:textId="77777777" w:rsidR="00E95A07" w:rsidRDefault="00487430">
      <w:pPr>
        <w:pBdr>
          <w:bottom w:val="single" w:sz="4" w:space="31" w:color="FFFFFF"/>
        </w:pBdr>
        <w:adjustRightInd w:val="0"/>
        <w:snapToGrid w:val="0"/>
        <w:spacing w:line="560" w:lineRule="exact"/>
        <w:ind w:firstLineChars="100" w:firstLine="320"/>
        <w:contextualSpacing/>
        <w:rPr>
          <w:rFonts w:ascii="仿宋_GB2312"/>
        </w:rPr>
      </w:pPr>
      <w:r>
        <w:rPr>
          <w:rFonts w:ascii="仿宋_GB2312" w:hAnsi="仿宋_GB2312" w:cs="仿宋_GB2312" w:hint="eastAsia"/>
          <w:szCs w:val="21"/>
        </w:rPr>
        <w:t>（三）评价方法和评价标准：单位为民营企业及消费者维</w:t>
      </w:r>
      <w:r>
        <w:rPr>
          <w:rFonts w:ascii="仿宋_GB2312" w:hAnsi="仿宋_GB2312" w:cs="仿宋_GB2312" w:hint="eastAsia"/>
          <w:szCs w:val="21"/>
        </w:rPr>
        <w:lastRenderedPageBreak/>
        <w:t>权的服务满意度达</w:t>
      </w:r>
      <w:r>
        <w:rPr>
          <w:rFonts w:ascii="仿宋_GB2312" w:hAnsi="仿宋_GB2312" w:cs="仿宋_GB2312"/>
          <w:szCs w:val="21"/>
        </w:rPr>
        <w:t>95%</w:t>
      </w:r>
      <w:r>
        <w:rPr>
          <w:rFonts w:ascii="仿宋_GB2312" w:hAnsi="仿宋_GB2312" w:cs="仿宋_GB2312" w:hint="eastAsia"/>
          <w:szCs w:val="21"/>
        </w:rPr>
        <w:t>。</w:t>
      </w:r>
    </w:p>
    <w:p w14:paraId="2E941766" w14:textId="77777777" w:rsidR="00E95A07" w:rsidRDefault="00487430">
      <w:pPr>
        <w:pBdr>
          <w:bottom w:val="single" w:sz="4" w:space="31" w:color="FFFFFF"/>
        </w:pBdr>
        <w:adjustRightInd w:val="0"/>
        <w:snapToGrid w:val="0"/>
        <w:spacing w:line="560" w:lineRule="exact"/>
        <w:ind w:firstLineChars="200" w:firstLine="640"/>
        <w:contextualSpacing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三、综合评价结论（自评表）</w:t>
      </w:r>
    </w:p>
    <w:tbl>
      <w:tblPr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931"/>
        <w:gridCol w:w="1931"/>
        <w:gridCol w:w="1932"/>
      </w:tblGrid>
      <w:tr w:rsidR="00E95A07" w14:paraId="74586CA7" w14:textId="77777777">
        <w:trPr>
          <w:trHeight w:val="63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25279C7" w14:textId="77777777" w:rsidR="00E95A07" w:rsidRDefault="00487430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指标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11672FA" w14:textId="77777777" w:rsidR="00E95A07" w:rsidRDefault="00487430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权重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545B6B1" w14:textId="77777777" w:rsidR="00E95A07" w:rsidRDefault="00487430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得分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E7E74ED" w14:textId="77777777" w:rsidR="00E95A07" w:rsidRDefault="00487430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得分率</w:t>
            </w:r>
          </w:p>
        </w:tc>
      </w:tr>
      <w:tr w:rsidR="00E95A07" w14:paraId="77455135" w14:textId="77777777">
        <w:trPr>
          <w:trHeight w:val="630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F4D4A96" w14:textId="77777777" w:rsidR="00E95A07" w:rsidRDefault="00487430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预算执行率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3334983" w14:textId="77777777" w:rsidR="00E95A07" w:rsidRDefault="00487430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1980B84" w14:textId="77777777" w:rsidR="00E95A07" w:rsidRDefault="00487430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0FEBA7D" w14:textId="77777777" w:rsidR="00E95A07" w:rsidRDefault="00487430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95%</w:t>
            </w:r>
          </w:p>
        </w:tc>
      </w:tr>
      <w:tr w:rsidR="00E95A07" w14:paraId="6853CE6E" w14:textId="77777777">
        <w:trPr>
          <w:trHeight w:val="630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9494B93" w14:textId="77777777" w:rsidR="00E95A07" w:rsidRDefault="00487430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满意度</w:t>
            </w:r>
            <w:r>
              <w:rPr>
                <w:rFonts w:ascii="仿宋_GB2312" w:hint="eastAsia"/>
                <w:sz w:val="30"/>
                <w:szCs w:val="30"/>
              </w:rPr>
              <w:t>指标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BE520D7" w14:textId="77777777" w:rsidR="00E95A07" w:rsidRDefault="00487430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029BB29" w14:textId="77777777" w:rsidR="00E95A07" w:rsidRDefault="00487430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57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BFDF2AE" w14:textId="77777777" w:rsidR="00E95A07" w:rsidRDefault="00487430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95%</w:t>
            </w:r>
          </w:p>
        </w:tc>
      </w:tr>
      <w:tr w:rsidR="00E95A07" w14:paraId="535A5D94" w14:textId="77777777">
        <w:trPr>
          <w:trHeight w:val="630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2234E44" w14:textId="77777777" w:rsidR="00E95A07" w:rsidRDefault="00487430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效益指标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F7E6DA7" w14:textId="77777777" w:rsidR="00E95A07" w:rsidRDefault="00487430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0418FB0" w14:textId="77777777" w:rsidR="00E95A07" w:rsidRDefault="00487430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E321B9F" w14:textId="77777777" w:rsidR="00E95A07" w:rsidRDefault="00487430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90%</w:t>
            </w:r>
          </w:p>
        </w:tc>
      </w:tr>
    </w:tbl>
    <w:p w14:paraId="4CC4E728" w14:textId="77777777" w:rsidR="00E95A07" w:rsidRDefault="00E95A07">
      <w:pPr>
        <w:pBdr>
          <w:bottom w:val="single" w:sz="4" w:space="31" w:color="FFFFFF"/>
        </w:pBdr>
        <w:adjustRightInd w:val="0"/>
        <w:snapToGrid w:val="0"/>
        <w:spacing w:line="560" w:lineRule="exact"/>
        <w:ind w:firstLineChars="200" w:firstLine="640"/>
        <w:contextualSpacing/>
        <w:rPr>
          <w:rFonts w:ascii="黑体" w:eastAsia="黑体" w:hAnsi="宋体"/>
          <w:szCs w:val="21"/>
        </w:rPr>
      </w:pPr>
    </w:p>
    <w:p w14:paraId="38E4D50E" w14:textId="77777777" w:rsidR="00E95A07" w:rsidRDefault="00487430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47" w:firstLine="472"/>
        <w:rPr>
          <w:kern w:val="0"/>
        </w:rPr>
      </w:pPr>
      <w:r>
        <w:rPr>
          <w:rFonts w:hint="eastAsia"/>
          <w:b/>
        </w:rPr>
        <w:t>（一）当好参谋助手。</w:t>
      </w:r>
      <w:r>
        <w:rPr>
          <w:rFonts w:hint="eastAsia"/>
        </w:rPr>
        <w:t>进一步强化了上传下达、信息互通共享等沟通联络，加强对上对下汇报、通报，及时将民营企业的情况梳理上报，搭建信息桥梁。根据工作实际需要，及时向州政府上报了</w:t>
      </w:r>
      <w:r>
        <w:rPr>
          <w:rFonts w:hint="eastAsia"/>
          <w:kern w:val="0"/>
        </w:rPr>
        <w:t>调整充实领导小组成员的报告，建立以杨克宁州长为组长，赵京东、欧阳梅副州长为副组长的民营经济领导小组，强化对促进民营经济健康发展工作的统一领导。及时收集汇总各成员单位的工作开展情况，综合分析</w:t>
      </w:r>
      <w:proofErr w:type="gramStart"/>
      <w:r>
        <w:rPr>
          <w:rFonts w:hint="eastAsia"/>
          <w:kern w:val="0"/>
        </w:rPr>
        <w:t>研</w:t>
      </w:r>
      <w:proofErr w:type="gramEnd"/>
      <w:r>
        <w:rPr>
          <w:rFonts w:hint="eastAsia"/>
          <w:kern w:val="0"/>
        </w:rPr>
        <w:t>判，提出意见建议，为领导决策提供参考。</w:t>
      </w:r>
    </w:p>
    <w:p w14:paraId="3DCE46AA" w14:textId="77777777" w:rsidR="00E95A07" w:rsidRDefault="00487430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47" w:firstLine="472"/>
        <w:rPr>
          <w:color w:val="333333"/>
          <w:spacing w:val="8"/>
          <w:shd w:val="clear" w:color="auto" w:fill="FFFFFF"/>
        </w:rPr>
      </w:pPr>
      <w:r>
        <w:rPr>
          <w:rFonts w:hint="eastAsia"/>
          <w:b/>
        </w:rPr>
        <w:t>（二）强化综合协调。</w:t>
      </w:r>
      <w:r>
        <w:rPr>
          <w:rFonts w:hint="eastAsia"/>
        </w:rPr>
        <w:t>为切实推动我州</w:t>
      </w:r>
      <w:r>
        <w:t>18</w:t>
      </w:r>
      <w:r>
        <w:rPr>
          <w:rFonts w:hint="eastAsia"/>
        </w:rPr>
        <w:t>条实施意见落地落实，以民营经济工作领导小组制定下发了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贯彻落实〈中共阿坝州委关于促进民营经济健</w:t>
      </w:r>
      <w:r>
        <w:rPr>
          <w:rFonts w:hint="eastAsia"/>
        </w:rPr>
        <w:t>康发展的实施意见〉有关政策措施分工方案，将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实施意见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的</w:t>
      </w:r>
      <w:r>
        <w:t>18</w:t>
      </w:r>
      <w:r>
        <w:rPr>
          <w:rFonts w:hint="eastAsia"/>
        </w:rPr>
        <w:t>条政策措施细化分解为</w:t>
      </w:r>
      <w:r>
        <w:t>59</w:t>
      </w:r>
      <w:r>
        <w:rPr>
          <w:rFonts w:hint="eastAsia"/>
        </w:rPr>
        <w:t>条具体任务，进一步</w:t>
      </w:r>
      <w:r>
        <w:rPr>
          <w:rFonts w:hAnsi="仿宋_GB2312" w:cs="仿宋_GB2312" w:hint="eastAsia"/>
        </w:rPr>
        <w:t>明确各成员单位责任，推动工作落实。</w:t>
      </w:r>
      <w:r>
        <w:t>10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日，阿坝州民营经济工作领导小组办公室召集相关成员单位对《中共阿坝州委关于促进民营经济健康发展的实施意见》落实情况进行了自查评估。涉及的</w:t>
      </w:r>
      <w:r>
        <w:t>56</w:t>
      </w:r>
      <w:r>
        <w:rPr>
          <w:rFonts w:hint="eastAsia"/>
        </w:rPr>
        <w:t>项</w:t>
      </w:r>
      <w:r>
        <w:rPr>
          <w:rFonts w:hint="eastAsia"/>
        </w:rPr>
        <w:lastRenderedPageBreak/>
        <w:t>改革事项</w:t>
      </w:r>
      <w:r>
        <w:rPr>
          <w:rFonts w:hint="eastAsia"/>
          <w:color w:val="333333"/>
          <w:spacing w:val="8"/>
          <w:shd w:val="clear" w:color="auto" w:fill="FFFFFF"/>
        </w:rPr>
        <w:t>已完成</w:t>
      </w:r>
      <w:r>
        <w:rPr>
          <w:color w:val="333333"/>
          <w:spacing w:val="8"/>
          <w:shd w:val="clear" w:color="auto" w:fill="FFFFFF"/>
        </w:rPr>
        <w:t>36</w:t>
      </w:r>
      <w:r>
        <w:rPr>
          <w:rFonts w:hint="eastAsia"/>
          <w:color w:val="333333"/>
          <w:spacing w:val="8"/>
          <w:shd w:val="clear" w:color="auto" w:fill="FFFFFF"/>
        </w:rPr>
        <w:t>项，占</w:t>
      </w:r>
      <w:r>
        <w:rPr>
          <w:color w:val="333333"/>
          <w:spacing w:val="8"/>
          <w:shd w:val="clear" w:color="auto" w:fill="FFFFFF"/>
        </w:rPr>
        <w:t>64%</w:t>
      </w:r>
      <w:r>
        <w:rPr>
          <w:rFonts w:hint="eastAsia"/>
          <w:color w:val="333333"/>
          <w:spacing w:val="8"/>
          <w:shd w:val="clear" w:color="auto" w:fill="FFFFFF"/>
        </w:rPr>
        <w:t>、已启动未完成的有</w:t>
      </w:r>
      <w:r>
        <w:rPr>
          <w:color w:val="333333"/>
          <w:spacing w:val="8"/>
          <w:shd w:val="clear" w:color="auto" w:fill="FFFFFF"/>
        </w:rPr>
        <w:t>20</w:t>
      </w:r>
      <w:r>
        <w:rPr>
          <w:rFonts w:hint="eastAsia"/>
          <w:color w:val="333333"/>
          <w:spacing w:val="8"/>
          <w:shd w:val="clear" w:color="auto" w:fill="FFFFFF"/>
        </w:rPr>
        <w:t>项，占</w:t>
      </w:r>
      <w:r>
        <w:rPr>
          <w:color w:val="333333"/>
          <w:spacing w:val="8"/>
          <w:shd w:val="clear" w:color="auto" w:fill="FFFFFF"/>
        </w:rPr>
        <w:t>36%</w:t>
      </w:r>
      <w:r>
        <w:rPr>
          <w:rFonts w:hint="eastAsia"/>
          <w:color w:val="333333"/>
          <w:spacing w:val="8"/>
          <w:shd w:val="clear" w:color="auto" w:fill="FFFFFF"/>
        </w:rPr>
        <w:t>、不存在未按时限启动和未按要求启动的改革事项。</w:t>
      </w:r>
    </w:p>
    <w:p w14:paraId="2D79B3A9" w14:textId="77777777" w:rsidR="00E95A07" w:rsidRDefault="00487430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47" w:firstLine="472"/>
      </w:pPr>
      <w:r>
        <w:rPr>
          <w:rFonts w:hint="eastAsia"/>
          <w:b/>
        </w:rPr>
        <w:t>（三）加强督查考核。</w:t>
      </w:r>
      <w:r>
        <w:rPr>
          <w:rFonts w:hint="eastAsia"/>
        </w:rPr>
        <w:t>把民营经济发展情况纳入对各县（市）政府的目标绩效考核，按照</w:t>
      </w:r>
      <w:proofErr w:type="gramStart"/>
      <w:r>
        <w:rPr>
          <w:rFonts w:hint="eastAsia"/>
        </w:rPr>
        <w:t>州目标</w:t>
      </w:r>
      <w:proofErr w:type="gramEnd"/>
      <w:r>
        <w:rPr>
          <w:rFonts w:hint="eastAsia"/>
        </w:rPr>
        <w:t>绩效的统一部署，</w:t>
      </w:r>
      <w:proofErr w:type="gramStart"/>
      <w:r>
        <w:rPr>
          <w:rFonts w:hint="eastAsia"/>
        </w:rPr>
        <w:t>配合发改委</w:t>
      </w:r>
      <w:proofErr w:type="gramEnd"/>
      <w:r>
        <w:rPr>
          <w:rFonts w:hint="eastAsia"/>
        </w:rPr>
        <w:t>及时制定了民营经济考核事项，积极探索日常考核和考核结果运用，促进各级各部门责任担当，齐抓共管。强化督查问责。促进民营经济工作被州委州政府纳入</w:t>
      </w:r>
      <w:r>
        <w:t>2020</w:t>
      </w:r>
      <w:r>
        <w:rPr>
          <w:rFonts w:hint="eastAsia"/>
        </w:rPr>
        <w:t>年度重点督促检查事项。州委办公室组织</w:t>
      </w:r>
      <w:proofErr w:type="gramStart"/>
      <w:r>
        <w:rPr>
          <w:rFonts w:hint="eastAsia"/>
        </w:rPr>
        <w:t>州发改委</w:t>
      </w:r>
      <w:proofErr w:type="gramEnd"/>
      <w:r>
        <w:rPr>
          <w:rFonts w:hint="eastAsia"/>
        </w:rPr>
        <w:t>、州</w:t>
      </w:r>
      <w:proofErr w:type="gramStart"/>
      <w:r>
        <w:rPr>
          <w:rFonts w:hint="eastAsia"/>
        </w:rPr>
        <w:t>人社局</w:t>
      </w:r>
      <w:proofErr w:type="gramEnd"/>
      <w:r>
        <w:rPr>
          <w:rFonts w:hint="eastAsia"/>
        </w:rPr>
        <w:t>、州经信局、州市场监管局等相关部门</w:t>
      </w:r>
      <w:r>
        <w:rPr>
          <w:rFonts w:hAnsi="仿宋" w:cs="仿宋" w:hint="eastAsia"/>
        </w:rPr>
        <w:t>采取实地抽查和书面督查相结合的方式</w:t>
      </w:r>
      <w:r>
        <w:rPr>
          <w:rFonts w:hint="eastAsia"/>
        </w:rPr>
        <w:t>对全州开展了一次全面的工作督查。</w:t>
      </w:r>
    </w:p>
    <w:p w14:paraId="30EE344F" w14:textId="77777777" w:rsidR="00E95A07" w:rsidRDefault="00487430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47" w:firstLine="470"/>
      </w:pPr>
      <w:r>
        <w:rPr>
          <w:rFonts w:hint="eastAsia"/>
        </w:rPr>
        <w:t>（四）</w:t>
      </w:r>
      <w:r>
        <w:rPr>
          <w:rFonts w:hint="eastAsia"/>
          <w:b/>
        </w:rPr>
        <w:t>激励民营企业干事创业。</w:t>
      </w:r>
      <w:r>
        <w:rPr>
          <w:rFonts w:hAnsi="仿宋_GB2312" w:cs="仿宋_GB2312" w:hint="eastAsia"/>
        </w:rPr>
        <w:t>制定下发《阿坝州优秀民营企业和民营企业家评选办法》，进一步</w:t>
      </w:r>
      <w:r>
        <w:rPr>
          <w:rFonts w:hint="eastAsia"/>
        </w:rPr>
        <w:t>激发全州民营企业和企业家的积极性</w:t>
      </w:r>
      <w:r>
        <w:rPr>
          <w:rFonts w:hint="eastAsia"/>
        </w:rPr>
        <w:t>和创造性，营造激励民营企业家干事创业的社会氛围。</w:t>
      </w:r>
    </w:p>
    <w:p w14:paraId="3D599357" w14:textId="77777777" w:rsidR="00E95A07" w:rsidRDefault="00487430">
      <w:pPr>
        <w:pBdr>
          <w:bottom w:val="single" w:sz="4" w:space="31" w:color="FFFFFF"/>
        </w:pBdr>
        <w:adjustRightInd w:val="0"/>
        <w:snapToGrid w:val="0"/>
        <w:spacing w:line="560" w:lineRule="exact"/>
        <w:ind w:firstLineChars="250" w:firstLine="800"/>
        <w:contextualSpacing/>
        <w:rPr>
          <w:rFonts w:ascii="仿宋_GB2312"/>
        </w:rPr>
      </w:pPr>
      <w:r>
        <w:rPr>
          <w:rFonts w:ascii="黑体" w:eastAsia="黑体" w:hAnsi="黑体" w:cs="黑体" w:hint="eastAsia"/>
          <w:bCs/>
          <w:szCs w:val="21"/>
        </w:rPr>
        <w:t>四、绩效评价分析</w:t>
      </w:r>
    </w:p>
    <w:p w14:paraId="307645E0" w14:textId="77777777" w:rsidR="00E95A07" w:rsidRDefault="00487430">
      <w:pPr>
        <w:pBdr>
          <w:bottom w:val="single" w:sz="4" w:space="31" w:color="FFFFFF"/>
        </w:pBdr>
        <w:adjustRightInd w:val="0"/>
        <w:snapToGrid w:val="0"/>
        <w:spacing w:line="560" w:lineRule="exact"/>
        <w:ind w:firstLineChars="196" w:firstLine="630"/>
        <w:contextualSpacing/>
        <w:rPr>
          <w:rFonts w:ascii="仿宋_GB2312"/>
        </w:rPr>
      </w:pPr>
      <w:r>
        <w:rPr>
          <w:rFonts w:ascii="楷体_GB2312" w:eastAsia="楷体_GB2312" w:hAnsi="宋体" w:hint="eastAsia"/>
          <w:b/>
          <w:szCs w:val="21"/>
        </w:rPr>
        <w:t>（一）项目决策情况：</w:t>
      </w:r>
      <w:r>
        <w:rPr>
          <w:rFonts w:ascii="仿宋_GB2312" w:hAnsi="仿宋_GB2312" w:cs="仿宋_GB2312" w:hint="eastAsia"/>
          <w:szCs w:val="21"/>
        </w:rPr>
        <w:t>该项目</w:t>
      </w:r>
      <w:r>
        <w:rPr>
          <w:rFonts w:ascii="仿宋_GB2312" w:hAnsi="Dotum" w:cs="Dotum" w:hint="eastAsia"/>
        </w:rPr>
        <w:t>已纳入</w:t>
      </w:r>
      <w:r>
        <w:rPr>
          <w:rFonts w:ascii="仿宋_GB2312" w:hAnsi="Dotum" w:cs="Dotum"/>
        </w:rPr>
        <w:t>2020</w:t>
      </w:r>
      <w:r>
        <w:rPr>
          <w:rFonts w:ascii="仿宋_GB2312" w:hAnsi="Dotum" w:cs="Dotum" w:hint="eastAsia"/>
        </w:rPr>
        <w:t>年州本级专项预算资金，经局党组会议同意。</w:t>
      </w:r>
    </w:p>
    <w:p w14:paraId="446370FA" w14:textId="2713C8AD" w:rsidR="00E95A07" w:rsidRDefault="00487430">
      <w:pPr>
        <w:pBdr>
          <w:bottom w:val="single" w:sz="4" w:space="31" w:color="FFFFFF"/>
        </w:pBdr>
        <w:adjustRightInd w:val="0"/>
        <w:snapToGrid w:val="0"/>
        <w:spacing w:line="560" w:lineRule="exact"/>
        <w:ind w:firstLineChars="196" w:firstLine="630"/>
        <w:contextualSpacing/>
        <w:rPr>
          <w:rFonts w:ascii="仿宋_GB2312"/>
        </w:rPr>
      </w:pPr>
      <w:r>
        <w:rPr>
          <w:rFonts w:ascii="楷体_GB2312" w:eastAsia="楷体_GB2312" w:hAnsi="宋体" w:hint="eastAsia"/>
          <w:b/>
          <w:szCs w:val="21"/>
        </w:rPr>
        <w:t>（二）项目管理情况：</w:t>
      </w:r>
      <w:r>
        <w:rPr>
          <w:rFonts w:ascii="楷体_GB2312" w:eastAsia="楷体_GB2312" w:hAnsi="宋体" w:hint="eastAsia"/>
          <w:szCs w:val="21"/>
        </w:rPr>
        <w:t>本项目经费，按照项目计划</w:t>
      </w:r>
      <w:r w:rsidR="001D5903">
        <w:rPr>
          <w:rFonts w:ascii="楷体_GB2312" w:eastAsia="楷体_GB2312" w:hAnsi="宋体" w:hint="eastAsia"/>
          <w:szCs w:val="21"/>
        </w:rPr>
        <w:t>安</w:t>
      </w:r>
      <w:r>
        <w:rPr>
          <w:rFonts w:ascii="楷体_GB2312" w:eastAsia="楷体_GB2312" w:hAnsi="宋体" w:hint="eastAsia"/>
          <w:szCs w:val="21"/>
        </w:rPr>
        <w:t>排和实际工作情况开支，做到了专款专用，支付依据合法合</w:t>
      </w:r>
      <w:proofErr w:type="gramStart"/>
      <w:r>
        <w:rPr>
          <w:rFonts w:ascii="楷体_GB2312" w:eastAsia="楷体_GB2312" w:hAnsi="宋体" w:hint="eastAsia"/>
          <w:szCs w:val="21"/>
        </w:rPr>
        <w:t>规</w:t>
      </w:r>
      <w:proofErr w:type="gramEnd"/>
      <w:r>
        <w:rPr>
          <w:rFonts w:ascii="楷体_GB2312" w:eastAsia="楷体_GB2312" w:hAnsi="宋体" w:hint="eastAsia"/>
          <w:szCs w:val="21"/>
        </w:rPr>
        <w:t>。</w:t>
      </w:r>
    </w:p>
    <w:p w14:paraId="35F1EF0D" w14:textId="77777777" w:rsidR="00E95A07" w:rsidRDefault="00487430">
      <w:pPr>
        <w:pBdr>
          <w:bottom w:val="single" w:sz="4" w:space="31" w:color="FFFFFF"/>
        </w:pBdr>
        <w:adjustRightInd w:val="0"/>
        <w:snapToGrid w:val="0"/>
        <w:spacing w:line="560" w:lineRule="exact"/>
        <w:ind w:firstLineChars="147" w:firstLine="472"/>
        <w:contextualSpacing/>
        <w:rPr>
          <w:rFonts w:ascii="仿宋_GB2312"/>
        </w:rPr>
      </w:pPr>
      <w:r>
        <w:rPr>
          <w:rFonts w:ascii="楷体_GB2312" w:eastAsia="楷体_GB2312" w:hAnsi="宋体" w:hint="eastAsia"/>
          <w:b/>
          <w:szCs w:val="21"/>
        </w:rPr>
        <w:t>（三）项目产出情况：</w:t>
      </w:r>
      <w:r>
        <w:rPr>
          <w:rFonts w:ascii="楷体_GB2312" w:eastAsia="楷体_GB2312" w:hAnsi="宋体" w:hint="eastAsia"/>
          <w:szCs w:val="21"/>
        </w:rPr>
        <w:t>按照预算采购均满足办公需要。</w:t>
      </w:r>
    </w:p>
    <w:p w14:paraId="1D6CA376" w14:textId="77777777" w:rsidR="00E95A07" w:rsidRDefault="00487430">
      <w:pPr>
        <w:pBdr>
          <w:bottom w:val="single" w:sz="4" w:space="31" w:color="FFFFFF"/>
        </w:pBdr>
        <w:adjustRightInd w:val="0"/>
        <w:snapToGrid w:val="0"/>
        <w:spacing w:line="560" w:lineRule="exact"/>
        <w:ind w:firstLineChars="147" w:firstLine="472"/>
        <w:contextualSpacing/>
        <w:rPr>
          <w:rFonts w:ascii="仿宋_GB2312"/>
        </w:rPr>
      </w:pPr>
      <w:r>
        <w:rPr>
          <w:rFonts w:ascii="楷体_GB2312" w:eastAsia="楷体_GB2312" w:hAnsi="宋体" w:hint="eastAsia"/>
          <w:b/>
          <w:szCs w:val="21"/>
        </w:rPr>
        <w:t>（四）项目效益情况。</w:t>
      </w:r>
      <w:r>
        <w:rPr>
          <w:rFonts w:ascii="楷体_GB2312" w:eastAsia="楷体_GB2312" w:hAnsi="宋体" w:hint="eastAsia"/>
          <w:szCs w:val="21"/>
        </w:rPr>
        <w:t>该项目严格按照</w:t>
      </w:r>
      <w:r>
        <w:rPr>
          <w:rFonts w:ascii="仿宋_GB2312" w:hAnsi="仿宋_GB2312" w:cs="仿宋_GB2312" w:hint="eastAsia"/>
        </w:rPr>
        <w:t>《阿坝州市场监督管理局财务支出管理制度（试行）》、《阿坝州市场监督管理局预算管理制度（试行）》、《阿坝州市场监督管理局政府</w:t>
      </w:r>
      <w:r>
        <w:rPr>
          <w:rFonts w:ascii="仿宋_GB2312" w:hAnsi="仿宋_GB2312" w:cs="仿宋_GB2312" w:hint="eastAsia"/>
        </w:rPr>
        <w:lastRenderedPageBreak/>
        <w:t>采购管理制度（试行）》、《阿坝州市场监督管理局国有资</w:t>
      </w:r>
      <w:r>
        <w:rPr>
          <w:rFonts w:ascii="仿宋_GB2312" w:hAnsi="仿宋_GB2312" w:cs="仿宋_GB2312" w:hint="eastAsia"/>
        </w:rPr>
        <w:t>产管理办法（试行）》，拟定采购计划报州财政局审核备案，通过商场直购的方式进行采购，根据项目要求按时完成采购任务。</w:t>
      </w:r>
    </w:p>
    <w:p w14:paraId="6BC7A242" w14:textId="77777777" w:rsidR="00E95A07" w:rsidRDefault="00487430">
      <w:pPr>
        <w:pBdr>
          <w:bottom w:val="single" w:sz="4" w:space="31" w:color="FFFFFF"/>
        </w:pBdr>
        <w:adjustRightInd w:val="0"/>
        <w:snapToGrid w:val="0"/>
        <w:spacing w:line="560" w:lineRule="exact"/>
        <w:ind w:firstLineChars="196" w:firstLine="627"/>
        <w:contextualSpacing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五、存在主要问题</w:t>
      </w:r>
    </w:p>
    <w:p w14:paraId="64A8A740" w14:textId="77777777" w:rsidR="00E95A07" w:rsidRDefault="00487430">
      <w:pPr>
        <w:pBdr>
          <w:bottom w:val="single" w:sz="4" w:space="31" w:color="FFFFFF"/>
        </w:pBdr>
        <w:adjustRightInd w:val="0"/>
        <w:snapToGrid w:val="0"/>
        <w:spacing w:line="560" w:lineRule="exact"/>
        <w:ind w:firstLineChars="196" w:firstLine="627"/>
        <w:contextualSpacing/>
        <w:rPr>
          <w:rFonts w:ascii="仿宋_GB2312"/>
        </w:rPr>
      </w:pPr>
      <w:r>
        <w:rPr>
          <w:rFonts w:ascii="仿宋_GB2312" w:hint="eastAsia"/>
        </w:rPr>
        <w:t>新时代，新时期繁杂和大数据工作需求，故需设备更新换代。</w:t>
      </w:r>
    </w:p>
    <w:p w14:paraId="35252408" w14:textId="77777777" w:rsidR="00E95A07" w:rsidRDefault="00487430">
      <w:pPr>
        <w:pBdr>
          <w:bottom w:val="single" w:sz="4" w:space="31" w:color="FFFFFF"/>
        </w:pBdr>
        <w:adjustRightInd w:val="0"/>
        <w:snapToGrid w:val="0"/>
        <w:spacing w:line="560" w:lineRule="exact"/>
        <w:ind w:firstLineChars="196" w:firstLine="627"/>
        <w:contextualSpacing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六、相关措施建议</w:t>
      </w:r>
    </w:p>
    <w:p w14:paraId="6CE42251" w14:textId="77777777" w:rsidR="00E95A07" w:rsidRDefault="00487430">
      <w:pPr>
        <w:pBdr>
          <w:bottom w:val="single" w:sz="4" w:space="31" w:color="FFFFFF"/>
        </w:pBdr>
        <w:adjustRightInd w:val="0"/>
        <w:snapToGrid w:val="0"/>
        <w:spacing w:line="560" w:lineRule="exact"/>
        <w:ind w:firstLineChars="200" w:firstLine="640"/>
        <w:contextualSpacing/>
      </w:pPr>
      <w:r>
        <w:rPr>
          <w:rFonts w:ascii="仿宋_GB2312" w:hint="eastAsia"/>
        </w:rPr>
        <w:t>建议按照办公设备采购标准和相关要求，及时对陈旧老化设备进行统计，为后需统一采购和更换做好准备。</w:t>
      </w:r>
    </w:p>
    <w:p w14:paraId="07056E59" w14:textId="77777777" w:rsidR="00E95A07" w:rsidRDefault="00E95A07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contextualSpacing/>
        <w:rPr>
          <w:rFonts w:ascii="仿宋_GB2312" w:hAnsi="仿宋" w:cs="仿宋_GB2312"/>
        </w:rPr>
      </w:pPr>
    </w:p>
    <w:p w14:paraId="7666F59D" w14:textId="77777777" w:rsidR="00E95A07" w:rsidRDefault="00E95A07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250" w:firstLine="4000"/>
        <w:contextualSpacing/>
        <w:rPr>
          <w:rFonts w:ascii="仿宋_GB2312" w:hAnsi="仿宋" w:cs="仿宋_GB2312"/>
        </w:rPr>
      </w:pPr>
    </w:p>
    <w:p w14:paraId="66E98B75" w14:textId="77777777" w:rsidR="00E95A07" w:rsidRDefault="00487430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250" w:firstLine="4000"/>
        <w:contextualSpacing/>
        <w:rPr>
          <w:rFonts w:ascii="仿宋_GB2312"/>
        </w:rPr>
      </w:pPr>
      <w:r>
        <w:rPr>
          <w:rFonts w:ascii="仿宋_GB2312" w:hAnsi="仿宋" w:cs="仿宋_GB2312" w:hint="eastAsia"/>
        </w:rPr>
        <w:t>阿坝州</w:t>
      </w:r>
      <w:r>
        <w:rPr>
          <w:rFonts w:ascii="仿宋_GB2312" w:hint="eastAsia"/>
        </w:rPr>
        <w:t>民营经济工作指导中心</w:t>
      </w:r>
    </w:p>
    <w:p w14:paraId="2897F86C" w14:textId="77777777" w:rsidR="00E95A07" w:rsidRDefault="00E95A07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600" w:firstLine="5120"/>
        <w:contextualSpacing/>
        <w:rPr>
          <w:rFonts w:ascii="仿宋_GB2312" w:hAnsi="仿宋" w:cs="仿宋_GB2312"/>
        </w:rPr>
      </w:pPr>
    </w:p>
    <w:p w14:paraId="692216CE" w14:textId="77777777" w:rsidR="00E95A07" w:rsidRDefault="00487430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600" w:firstLine="5120"/>
        <w:contextualSpacing/>
        <w:rPr>
          <w:rFonts w:ascii="仿宋_GB2312"/>
        </w:rPr>
      </w:pPr>
      <w:r>
        <w:rPr>
          <w:rFonts w:ascii="仿宋_GB2312" w:hAnsi="仿宋" w:cs="仿宋_GB2312"/>
        </w:rPr>
        <w:t>2021</w:t>
      </w:r>
      <w:r>
        <w:rPr>
          <w:rFonts w:ascii="仿宋_GB2312" w:hAnsi="仿宋" w:cs="仿宋_GB2312" w:hint="eastAsia"/>
        </w:rPr>
        <w:t>年</w:t>
      </w:r>
      <w:r>
        <w:rPr>
          <w:rFonts w:ascii="仿宋_GB2312" w:hAnsi="仿宋" w:cs="仿宋_GB2312"/>
        </w:rPr>
        <w:t>6</w:t>
      </w:r>
      <w:r>
        <w:rPr>
          <w:rFonts w:ascii="仿宋_GB2312" w:hAnsi="仿宋" w:cs="仿宋_GB2312" w:hint="eastAsia"/>
        </w:rPr>
        <w:t>月</w:t>
      </w:r>
      <w:r>
        <w:rPr>
          <w:rFonts w:ascii="仿宋_GB2312" w:hAnsi="仿宋" w:cs="仿宋_GB2312"/>
        </w:rPr>
        <w:t>15</w:t>
      </w:r>
      <w:r>
        <w:rPr>
          <w:rFonts w:ascii="仿宋_GB2312" w:hAnsi="仿宋" w:cs="仿宋_GB2312" w:hint="eastAsia"/>
        </w:rPr>
        <w:t>日</w:t>
      </w:r>
    </w:p>
    <w:p w14:paraId="5BD1D94A" w14:textId="77777777" w:rsidR="00E95A07" w:rsidRDefault="00E95A07">
      <w:pPr>
        <w:rPr>
          <w:rFonts w:ascii="黑体" w:eastAsia="黑体" w:hAnsi="黑体"/>
          <w:sz w:val="30"/>
          <w:szCs w:val="30"/>
        </w:rPr>
      </w:pPr>
    </w:p>
    <w:p w14:paraId="1C89E0C6" w14:textId="77777777" w:rsidR="00E95A07" w:rsidRDefault="00E95A07">
      <w:pPr>
        <w:rPr>
          <w:rFonts w:ascii="黑体" w:eastAsia="黑体" w:hAnsi="黑体"/>
          <w:sz w:val="30"/>
          <w:szCs w:val="30"/>
        </w:rPr>
      </w:pPr>
    </w:p>
    <w:p w14:paraId="7080CD31" w14:textId="77777777" w:rsidR="00E95A07" w:rsidRDefault="00E95A07">
      <w:pPr>
        <w:spacing w:line="80" w:lineRule="exact"/>
        <w:rPr>
          <w:sz w:val="28"/>
          <w:szCs w:val="28"/>
        </w:rPr>
      </w:pPr>
    </w:p>
    <w:p w14:paraId="184CB2A9" w14:textId="77777777" w:rsidR="00E95A07" w:rsidRDefault="00E95A07">
      <w:pPr>
        <w:rPr>
          <w:rFonts w:ascii="黑体" w:eastAsia="黑体" w:hAnsi="黑体"/>
          <w:sz w:val="30"/>
          <w:szCs w:val="30"/>
        </w:rPr>
      </w:pPr>
    </w:p>
    <w:sectPr w:rsidR="00E95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0ED1" w14:textId="77777777" w:rsidR="00487430" w:rsidRDefault="00487430" w:rsidP="001D5903">
      <w:r>
        <w:separator/>
      </w:r>
    </w:p>
  </w:endnote>
  <w:endnote w:type="continuationSeparator" w:id="0">
    <w:p w14:paraId="3EE11466" w14:textId="77777777" w:rsidR="00487430" w:rsidRDefault="00487430" w:rsidP="001D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9C6F" w14:textId="77777777" w:rsidR="00487430" w:rsidRDefault="00487430" w:rsidP="001D5903">
      <w:r>
        <w:separator/>
      </w:r>
    </w:p>
  </w:footnote>
  <w:footnote w:type="continuationSeparator" w:id="0">
    <w:p w14:paraId="749F288C" w14:textId="77777777" w:rsidR="00487430" w:rsidRDefault="00487430" w:rsidP="001D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55B"/>
    <w:multiLevelType w:val="multilevel"/>
    <w:tmpl w:val="2CFB455B"/>
    <w:lvl w:ilvl="0">
      <w:start w:val="1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ascii="宋体" w:eastAsia="宋体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  <w:rPr>
        <w:rFonts w:cs="Times New Roman"/>
      </w:rPr>
    </w:lvl>
  </w:abstractNum>
  <w:num w:numId="1" w16cid:durableId="159288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2D3"/>
    <w:rsid w:val="0002373B"/>
    <w:rsid w:val="00026893"/>
    <w:rsid w:val="00055422"/>
    <w:rsid w:val="00062346"/>
    <w:rsid w:val="00065076"/>
    <w:rsid w:val="00067A01"/>
    <w:rsid w:val="00067BD3"/>
    <w:rsid w:val="00074548"/>
    <w:rsid w:val="000932BA"/>
    <w:rsid w:val="000971E6"/>
    <w:rsid w:val="000D62B0"/>
    <w:rsid w:val="00120A8A"/>
    <w:rsid w:val="00130DF0"/>
    <w:rsid w:val="001357E6"/>
    <w:rsid w:val="00155B48"/>
    <w:rsid w:val="00156C10"/>
    <w:rsid w:val="00160296"/>
    <w:rsid w:val="00165BE0"/>
    <w:rsid w:val="0017162C"/>
    <w:rsid w:val="0017641C"/>
    <w:rsid w:val="00177E67"/>
    <w:rsid w:val="00182CF0"/>
    <w:rsid w:val="001A0CC1"/>
    <w:rsid w:val="001A0F61"/>
    <w:rsid w:val="001C017C"/>
    <w:rsid w:val="001C5B72"/>
    <w:rsid w:val="001D5903"/>
    <w:rsid w:val="001E0A09"/>
    <w:rsid w:val="00206316"/>
    <w:rsid w:val="0022133E"/>
    <w:rsid w:val="00221DE6"/>
    <w:rsid w:val="0022434D"/>
    <w:rsid w:val="00230B04"/>
    <w:rsid w:val="00241352"/>
    <w:rsid w:val="00244250"/>
    <w:rsid w:val="00246F53"/>
    <w:rsid w:val="0025636D"/>
    <w:rsid w:val="00272CBC"/>
    <w:rsid w:val="002C5E9E"/>
    <w:rsid w:val="002D648F"/>
    <w:rsid w:val="003305CC"/>
    <w:rsid w:val="003327D5"/>
    <w:rsid w:val="00345234"/>
    <w:rsid w:val="0035581C"/>
    <w:rsid w:val="00395086"/>
    <w:rsid w:val="00397C37"/>
    <w:rsid w:val="003A212B"/>
    <w:rsid w:val="003A59A3"/>
    <w:rsid w:val="003B5D48"/>
    <w:rsid w:val="003C2C16"/>
    <w:rsid w:val="003D7EDF"/>
    <w:rsid w:val="003F2261"/>
    <w:rsid w:val="00432F55"/>
    <w:rsid w:val="004716A4"/>
    <w:rsid w:val="004816DF"/>
    <w:rsid w:val="00483A32"/>
    <w:rsid w:val="0048460C"/>
    <w:rsid w:val="00487430"/>
    <w:rsid w:val="00496933"/>
    <w:rsid w:val="0049776B"/>
    <w:rsid w:val="004B7863"/>
    <w:rsid w:val="004C4386"/>
    <w:rsid w:val="004C4B9A"/>
    <w:rsid w:val="004D6A18"/>
    <w:rsid w:val="004F7E7D"/>
    <w:rsid w:val="00506D03"/>
    <w:rsid w:val="00512B78"/>
    <w:rsid w:val="005156B2"/>
    <w:rsid w:val="00526EA5"/>
    <w:rsid w:val="00540235"/>
    <w:rsid w:val="0054337F"/>
    <w:rsid w:val="00552290"/>
    <w:rsid w:val="00553A54"/>
    <w:rsid w:val="00553BE5"/>
    <w:rsid w:val="00556508"/>
    <w:rsid w:val="005801EE"/>
    <w:rsid w:val="005918DC"/>
    <w:rsid w:val="00596828"/>
    <w:rsid w:val="005E5E73"/>
    <w:rsid w:val="00627DEE"/>
    <w:rsid w:val="00644EBC"/>
    <w:rsid w:val="006610BB"/>
    <w:rsid w:val="00686CA6"/>
    <w:rsid w:val="006879A9"/>
    <w:rsid w:val="006A061E"/>
    <w:rsid w:val="006B6F4B"/>
    <w:rsid w:val="006C5097"/>
    <w:rsid w:val="006D0AF7"/>
    <w:rsid w:val="006D5EEF"/>
    <w:rsid w:val="00712C55"/>
    <w:rsid w:val="00723348"/>
    <w:rsid w:val="00757BBC"/>
    <w:rsid w:val="007651A8"/>
    <w:rsid w:val="0077037C"/>
    <w:rsid w:val="00770EBD"/>
    <w:rsid w:val="00774E61"/>
    <w:rsid w:val="00774EA2"/>
    <w:rsid w:val="00794FB2"/>
    <w:rsid w:val="007A3EA5"/>
    <w:rsid w:val="007B16BD"/>
    <w:rsid w:val="007D490C"/>
    <w:rsid w:val="00802A0F"/>
    <w:rsid w:val="00804802"/>
    <w:rsid w:val="00817948"/>
    <w:rsid w:val="008267A0"/>
    <w:rsid w:val="0083321C"/>
    <w:rsid w:val="00837284"/>
    <w:rsid w:val="008576A6"/>
    <w:rsid w:val="00880A74"/>
    <w:rsid w:val="00895087"/>
    <w:rsid w:val="008A06E4"/>
    <w:rsid w:val="008A20BF"/>
    <w:rsid w:val="008C225E"/>
    <w:rsid w:val="008C4FFB"/>
    <w:rsid w:val="00916B98"/>
    <w:rsid w:val="009172D3"/>
    <w:rsid w:val="00954137"/>
    <w:rsid w:val="0095675A"/>
    <w:rsid w:val="009644EF"/>
    <w:rsid w:val="009647D3"/>
    <w:rsid w:val="00964955"/>
    <w:rsid w:val="00987495"/>
    <w:rsid w:val="00990E16"/>
    <w:rsid w:val="00996068"/>
    <w:rsid w:val="009E6079"/>
    <w:rsid w:val="009E6C09"/>
    <w:rsid w:val="009F679B"/>
    <w:rsid w:val="009F6973"/>
    <w:rsid w:val="00A02155"/>
    <w:rsid w:val="00A254BF"/>
    <w:rsid w:val="00A30BF5"/>
    <w:rsid w:val="00A40F67"/>
    <w:rsid w:val="00A4339D"/>
    <w:rsid w:val="00A45205"/>
    <w:rsid w:val="00A52FFA"/>
    <w:rsid w:val="00A62DED"/>
    <w:rsid w:val="00A72156"/>
    <w:rsid w:val="00A85672"/>
    <w:rsid w:val="00AB4AFA"/>
    <w:rsid w:val="00AB55B6"/>
    <w:rsid w:val="00AB62A6"/>
    <w:rsid w:val="00AD5D3F"/>
    <w:rsid w:val="00AE39B5"/>
    <w:rsid w:val="00AE68E3"/>
    <w:rsid w:val="00AF5AE5"/>
    <w:rsid w:val="00B14477"/>
    <w:rsid w:val="00B33985"/>
    <w:rsid w:val="00B6293A"/>
    <w:rsid w:val="00BB33D9"/>
    <w:rsid w:val="00BB6B4E"/>
    <w:rsid w:val="00BC1159"/>
    <w:rsid w:val="00BD02BF"/>
    <w:rsid w:val="00BE3215"/>
    <w:rsid w:val="00C14A7B"/>
    <w:rsid w:val="00C37046"/>
    <w:rsid w:val="00C40A2D"/>
    <w:rsid w:val="00C45F79"/>
    <w:rsid w:val="00C70000"/>
    <w:rsid w:val="00C96AE6"/>
    <w:rsid w:val="00CB78E8"/>
    <w:rsid w:val="00CD5611"/>
    <w:rsid w:val="00D07A71"/>
    <w:rsid w:val="00D27C32"/>
    <w:rsid w:val="00D33B96"/>
    <w:rsid w:val="00D472E8"/>
    <w:rsid w:val="00D56383"/>
    <w:rsid w:val="00D60968"/>
    <w:rsid w:val="00D841A9"/>
    <w:rsid w:val="00DB3803"/>
    <w:rsid w:val="00DB59FC"/>
    <w:rsid w:val="00DE69AD"/>
    <w:rsid w:val="00E05903"/>
    <w:rsid w:val="00E127EB"/>
    <w:rsid w:val="00E24439"/>
    <w:rsid w:val="00E25B06"/>
    <w:rsid w:val="00E453DA"/>
    <w:rsid w:val="00E57E39"/>
    <w:rsid w:val="00E60290"/>
    <w:rsid w:val="00E81603"/>
    <w:rsid w:val="00E8370A"/>
    <w:rsid w:val="00E90DEC"/>
    <w:rsid w:val="00E91358"/>
    <w:rsid w:val="00E945F2"/>
    <w:rsid w:val="00E954B2"/>
    <w:rsid w:val="00E95A07"/>
    <w:rsid w:val="00EB0187"/>
    <w:rsid w:val="00EB5A3B"/>
    <w:rsid w:val="00EC1D0F"/>
    <w:rsid w:val="00ED3E6F"/>
    <w:rsid w:val="00F015B7"/>
    <w:rsid w:val="00F01EF8"/>
    <w:rsid w:val="00F31039"/>
    <w:rsid w:val="00F32000"/>
    <w:rsid w:val="00F32A44"/>
    <w:rsid w:val="00F338AF"/>
    <w:rsid w:val="00F70467"/>
    <w:rsid w:val="00F9277F"/>
    <w:rsid w:val="00FD0807"/>
    <w:rsid w:val="00FE526A"/>
    <w:rsid w:val="1F8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  <w14:docId w14:val="4E996B79"/>
  <w15:docId w15:val="{2EC06179-78D2-4F05-87C6-3D52B304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rFonts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uiPriority w:val="99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李银琳</dc:creator>
  <cp:lastModifiedBy>Administrator</cp:lastModifiedBy>
  <cp:revision>100</cp:revision>
  <cp:lastPrinted>2021-06-18T08:22:00Z</cp:lastPrinted>
  <dcterms:created xsi:type="dcterms:W3CDTF">2020-07-23T09:02:00Z</dcterms:created>
  <dcterms:modified xsi:type="dcterms:W3CDTF">2022-04-12T01:36:00Z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A8D71B06D280483ABDA53E5B1E020D8E</vt:lpwstr>
  </property>
</Properties>
</file>